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FED87" w14:textId="77777777" w:rsidR="009C337E" w:rsidRDefault="00000000">
      <w:pPr>
        <w:pStyle w:val="Title"/>
      </w:pPr>
      <w:proofErr w:type="spellStart"/>
      <w:r>
        <w:t>Инструкције</w:t>
      </w:r>
      <w:proofErr w:type="spellEnd"/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плаћање</w:t>
      </w:r>
      <w:proofErr w:type="spellEnd"/>
    </w:p>
    <w:p w14:paraId="5E583260" w14:textId="77777777" w:rsidR="009C337E" w:rsidRDefault="009C337E">
      <w:pPr>
        <w:pStyle w:val="BodyText"/>
        <w:spacing w:before="195"/>
        <w:rPr>
          <w:sz w:val="28"/>
        </w:rPr>
      </w:pPr>
    </w:p>
    <w:p w14:paraId="78918103" w14:textId="77777777" w:rsidR="009C337E" w:rsidRDefault="00000000">
      <w:pPr>
        <w:ind w:left="360" w:right="347"/>
        <w:jc w:val="both"/>
      </w:pPr>
      <w:r>
        <w:rPr>
          <w:b/>
        </w:rPr>
        <w:t xml:space="preserve">I У </w:t>
      </w:r>
      <w:proofErr w:type="spellStart"/>
      <w:r>
        <w:rPr>
          <w:b/>
        </w:rPr>
        <w:t>случају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креирања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потписивања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достављања</w:t>
      </w:r>
      <w:proofErr w:type="spellEnd"/>
      <w:r>
        <w:rPr>
          <w:b/>
        </w:rPr>
        <w:t xml:space="preserve">) </w:t>
      </w:r>
      <w:proofErr w:type="spellStart"/>
      <w:r>
        <w:rPr>
          <w:b/>
        </w:rPr>
        <w:t>захтева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истека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Законом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прописаног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рока</w:t>
      </w:r>
      <w:proofErr w:type="spellEnd"/>
      <w:r>
        <w:rPr>
          <w:b/>
        </w:rPr>
        <w:t xml:space="preserve">, </w:t>
      </w:r>
      <w:proofErr w:type="spellStart"/>
      <w:r>
        <w:t>инструкције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плаћањем</w:t>
      </w:r>
      <w:proofErr w:type="spellEnd"/>
      <w:r>
        <w:t xml:space="preserve"> </w:t>
      </w:r>
      <w:proofErr w:type="spellStart"/>
      <w:r>
        <w:t>основне</w:t>
      </w:r>
      <w:proofErr w:type="spellEnd"/>
      <w:r>
        <w:t xml:space="preserve"> </w:t>
      </w:r>
      <w:proofErr w:type="spellStart"/>
      <w:r>
        <w:t>накнаде</w:t>
      </w:r>
      <w:proofErr w:type="spellEnd"/>
      <w:r>
        <w:t xml:space="preserve"> (</w:t>
      </w:r>
      <w:proofErr w:type="spellStart"/>
      <w:r>
        <w:t>позив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, </w:t>
      </w:r>
      <w:proofErr w:type="spellStart"/>
      <w:r>
        <w:t>износ</w:t>
      </w:r>
      <w:proofErr w:type="spellEnd"/>
      <w:r>
        <w:t xml:space="preserve"> </w:t>
      </w:r>
      <w:proofErr w:type="spellStart"/>
      <w:r>
        <w:t>накнаде</w:t>
      </w:r>
      <w:proofErr w:type="spellEnd"/>
      <w:r>
        <w:t xml:space="preserve">,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накнада</w:t>
      </w:r>
      <w:proofErr w:type="spellEnd"/>
      <w:r>
        <w:t xml:space="preserve"> </w:t>
      </w:r>
      <w:proofErr w:type="spellStart"/>
      <w:r>
        <w:t>уплаћује</w:t>
      </w:r>
      <w:proofErr w:type="spellEnd"/>
      <w:r>
        <w:t xml:space="preserve">)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приказане</w:t>
      </w:r>
      <w:proofErr w:type="spellEnd"/>
      <w:r>
        <w:t xml:space="preserve"> у </w:t>
      </w:r>
      <w:proofErr w:type="spellStart"/>
      <w:r>
        <w:t>Посебном</w:t>
      </w:r>
      <w:proofErr w:type="spellEnd"/>
      <w:r>
        <w:t xml:space="preserve"> </w:t>
      </w:r>
      <w:proofErr w:type="spellStart"/>
      <w:r>
        <w:t>информационом</w:t>
      </w:r>
      <w:proofErr w:type="spellEnd"/>
      <w:r>
        <w:t xml:space="preserve"> </w:t>
      </w:r>
      <w:proofErr w:type="spellStart"/>
      <w:r>
        <w:t>систему</w:t>
      </w:r>
      <w:proofErr w:type="spellEnd"/>
      <w:r>
        <w:t xml:space="preserve"> </w:t>
      </w:r>
      <w:proofErr w:type="spellStart"/>
      <w:r>
        <w:t>Агенције</w:t>
      </w:r>
      <w:proofErr w:type="spellEnd"/>
      <w:r>
        <w:t xml:space="preserve"> (ПИС ФИ </w:t>
      </w:r>
      <w:proofErr w:type="spellStart"/>
      <w:r>
        <w:t>Агенције</w:t>
      </w:r>
      <w:proofErr w:type="spellEnd"/>
      <w:r>
        <w:t xml:space="preserve">) </w:t>
      </w:r>
      <w:proofErr w:type="spellStart"/>
      <w:r>
        <w:t>преко</w:t>
      </w:r>
      <w:proofErr w:type="spellEnd"/>
      <w:r>
        <w:t xml:space="preserve"> </w:t>
      </w:r>
      <w:proofErr w:type="spellStart"/>
      <w:r>
        <w:t>линка</w:t>
      </w:r>
      <w:proofErr w:type="spellEnd"/>
      <w:r>
        <w:t xml:space="preserve"> „</w:t>
      </w:r>
      <w:proofErr w:type="spellStart"/>
      <w:r>
        <w:t>Статус</w:t>
      </w:r>
      <w:proofErr w:type="spellEnd"/>
      <w:r>
        <w:t xml:space="preserve"> </w:t>
      </w:r>
      <w:proofErr w:type="spellStart"/>
      <w:r>
        <w:t>наплате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>/</w:t>
      </w:r>
      <w:proofErr w:type="spellStart"/>
      <w:r>
        <w:t>Инструкције</w:t>
      </w:r>
      <w:proofErr w:type="spellEnd"/>
      <w:r>
        <w:t xml:space="preserve"> за </w:t>
      </w:r>
      <w:proofErr w:type="spellStart"/>
      <w:proofErr w:type="gramStart"/>
      <w:r>
        <w:t>плаћање</w:t>
      </w:r>
      <w:proofErr w:type="spellEnd"/>
      <w:r>
        <w:t>“ (</w:t>
      </w:r>
      <w:proofErr w:type="spellStart"/>
      <w:proofErr w:type="gramEnd"/>
      <w:r>
        <w:t>слика</w:t>
      </w:r>
      <w:proofErr w:type="spellEnd"/>
      <w:r>
        <w:t xml:space="preserve"> 1. и </w:t>
      </w:r>
      <w:proofErr w:type="spellStart"/>
      <w:r>
        <w:t>слика</w:t>
      </w:r>
      <w:proofErr w:type="spellEnd"/>
      <w:r>
        <w:t xml:space="preserve"> 2.).</w:t>
      </w:r>
    </w:p>
    <w:p w14:paraId="010F3EC3" w14:textId="77777777" w:rsidR="009C337E" w:rsidRDefault="00000000">
      <w:pPr>
        <w:pStyle w:val="BodyText"/>
        <w:spacing w:before="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399DF806" wp14:editId="7C40E25B">
            <wp:simplePos x="0" y="0"/>
            <wp:positionH relativeFrom="page">
              <wp:posOffset>850900</wp:posOffset>
            </wp:positionH>
            <wp:positionV relativeFrom="paragraph">
              <wp:posOffset>171823</wp:posOffset>
            </wp:positionV>
            <wp:extent cx="6047766" cy="1875948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7766" cy="1875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E77D41" w14:textId="77777777" w:rsidR="009C337E" w:rsidRDefault="00000000">
      <w:pPr>
        <w:pStyle w:val="BodyText"/>
        <w:spacing w:before="15"/>
        <w:ind w:left="122"/>
        <w:jc w:val="center"/>
      </w:pPr>
      <w:proofErr w:type="spellStart"/>
      <w:r>
        <w:t>Слика</w:t>
      </w:r>
      <w:proofErr w:type="spellEnd"/>
      <w:r>
        <w:rPr>
          <w:spacing w:val="-5"/>
        </w:rPr>
        <w:t xml:space="preserve"> </w:t>
      </w:r>
      <w:r>
        <w:t>1</w:t>
      </w:r>
      <w:r>
        <w:rPr>
          <w:color w:val="1C1C1C"/>
        </w:rPr>
        <w:t>.</w:t>
      </w:r>
      <w:r>
        <w:rPr>
          <w:color w:val="1C1C1C"/>
          <w:spacing w:val="-2"/>
        </w:rPr>
        <w:t xml:space="preserve"> </w:t>
      </w:r>
      <w:proofErr w:type="spellStart"/>
      <w:r>
        <w:rPr>
          <w:color w:val="1C1C1C"/>
        </w:rPr>
        <w:t>Приступ</w:t>
      </w:r>
      <w:proofErr w:type="spellEnd"/>
      <w:r>
        <w:rPr>
          <w:color w:val="1C1C1C"/>
          <w:spacing w:val="-5"/>
        </w:rPr>
        <w:t xml:space="preserve"> </w:t>
      </w:r>
      <w:proofErr w:type="spellStart"/>
      <w:r>
        <w:rPr>
          <w:color w:val="1C1C1C"/>
        </w:rPr>
        <w:t>из</w:t>
      </w:r>
      <w:proofErr w:type="spellEnd"/>
      <w:r>
        <w:rPr>
          <w:color w:val="1C1C1C"/>
          <w:spacing w:val="-4"/>
        </w:rPr>
        <w:t xml:space="preserve"> </w:t>
      </w:r>
      <w:proofErr w:type="spellStart"/>
      <w:r>
        <w:rPr>
          <w:color w:val="1C1C1C"/>
        </w:rPr>
        <w:t>креираног</w:t>
      </w:r>
      <w:proofErr w:type="spellEnd"/>
      <w:r>
        <w:rPr>
          <w:color w:val="1C1C1C"/>
          <w:spacing w:val="1"/>
        </w:rPr>
        <w:t xml:space="preserve"> </w:t>
      </w:r>
      <w:proofErr w:type="spellStart"/>
      <w:r>
        <w:rPr>
          <w:color w:val="1C1C1C"/>
          <w:spacing w:val="-2"/>
        </w:rPr>
        <w:t>захтева</w:t>
      </w:r>
      <w:proofErr w:type="spellEnd"/>
    </w:p>
    <w:p w14:paraId="0BBD0C39" w14:textId="77777777" w:rsidR="009C337E" w:rsidRDefault="00000000">
      <w:pPr>
        <w:pStyle w:val="BodyTex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6038B7A4" wp14:editId="7AE9EEB5">
            <wp:simplePos x="0" y="0"/>
            <wp:positionH relativeFrom="page">
              <wp:posOffset>908050</wp:posOffset>
            </wp:positionH>
            <wp:positionV relativeFrom="paragraph">
              <wp:posOffset>170558</wp:posOffset>
            </wp:positionV>
            <wp:extent cx="6019650" cy="154714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9650" cy="1547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8A8AF8" w14:textId="77777777" w:rsidR="009C337E" w:rsidRDefault="00000000">
      <w:pPr>
        <w:pStyle w:val="BodyText"/>
        <w:ind w:left="122" w:right="1"/>
        <w:jc w:val="center"/>
      </w:pPr>
      <w:proofErr w:type="spellStart"/>
      <w:r>
        <w:rPr>
          <w:color w:val="1C1C1C"/>
        </w:rPr>
        <w:t>Слика</w:t>
      </w:r>
      <w:proofErr w:type="spellEnd"/>
      <w:r>
        <w:rPr>
          <w:color w:val="1C1C1C"/>
          <w:spacing w:val="-5"/>
        </w:rPr>
        <w:t xml:space="preserve"> </w:t>
      </w:r>
      <w:r>
        <w:rPr>
          <w:color w:val="1C1C1C"/>
        </w:rPr>
        <w:t>2.</w:t>
      </w:r>
      <w:r>
        <w:rPr>
          <w:color w:val="1C1C1C"/>
          <w:spacing w:val="-3"/>
        </w:rPr>
        <w:t xml:space="preserve"> </w:t>
      </w:r>
      <w:proofErr w:type="spellStart"/>
      <w:r>
        <w:rPr>
          <w:color w:val="1C1C1C"/>
        </w:rPr>
        <w:t>Приступ</w:t>
      </w:r>
      <w:proofErr w:type="spellEnd"/>
      <w:r>
        <w:rPr>
          <w:color w:val="1C1C1C"/>
          <w:spacing w:val="-5"/>
        </w:rPr>
        <w:t xml:space="preserve"> </w:t>
      </w:r>
      <w:proofErr w:type="spellStart"/>
      <w:r>
        <w:rPr>
          <w:color w:val="1C1C1C"/>
        </w:rPr>
        <w:t>из</w:t>
      </w:r>
      <w:proofErr w:type="spellEnd"/>
      <w:r>
        <w:rPr>
          <w:color w:val="1C1C1C"/>
          <w:spacing w:val="-1"/>
        </w:rPr>
        <w:t xml:space="preserve"> </w:t>
      </w:r>
      <w:proofErr w:type="spellStart"/>
      <w:r>
        <w:rPr>
          <w:color w:val="1C1C1C"/>
        </w:rPr>
        <w:t>Прегледа</w:t>
      </w:r>
      <w:proofErr w:type="spellEnd"/>
      <w:r>
        <w:rPr>
          <w:color w:val="1C1C1C"/>
          <w:spacing w:val="-3"/>
        </w:rPr>
        <w:t xml:space="preserve"> </w:t>
      </w:r>
      <w:proofErr w:type="spellStart"/>
      <w:r>
        <w:rPr>
          <w:color w:val="1C1C1C"/>
          <w:spacing w:val="-2"/>
        </w:rPr>
        <w:t>захтева</w:t>
      </w:r>
      <w:proofErr w:type="spellEnd"/>
    </w:p>
    <w:p w14:paraId="54024900" w14:textId="77777777" w:rsidR="009C337E" w:rsidRDefault="009C337E">
      <w:pPr>
        <w:pStyle w:val="BodyText"/>
        <w:spacing w:before="262"/>
      </w:pPr>
    </w:p>
    <w:p w14:paraId="76B7570B" w14:textId="4D5D1328" w:rsidR="009C337E" w:rsidRDefault="00000000">
      <w:pPr>
        <w:ind w:left="259"/>
        <w:jc w:val="both"/>
        <w:rPr>
          <w:b/>
        </w:rPr>
      </w:pPr>
      <w:proofErr w:type="spellStart"/>
      <w:r>
        <w:rPr>
          <w:b/>
          <w:color w:val="1C1C1C"/>
        </w:rPr>
        <w:t>Плаћање</w:t>
      </w:r>
      <w:proofErr w:type="spellEnd"/>
      <w:r>
        <w:rPr>
          <w:b/>
          <w:color w:val="1C1C1C"/>
          <w:spacing w:val="-4"/>
        </w:rPr>
        <w:t xml:space="preserve"> </w:t>
      </w:r>
      <w:proofErr w:type="spellStart"/>
      <w:r>
        <w:rPr>
          <w:b/>
        </w:rPr>
        <w:t>накнаде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  <w:color w:val="1C1C1C"/>
        </w:rPr>
        <w:t>је</w:t>
      </w:r>
      <w:proofErr w:type="spellEnd"/>
      <w:r>
        <w:rPr>
          <w:b/>
          <w:color w:val="1C1C1C"/>
          <w:spacing w:val="-6"/>
        </w:rPr>
        <w:t xml:space="preserve"> </w:t>
      </w:r>
      <w:proofErr w:type="spellStart"/>
      <w:r>
        <w:rPr>
          <w:b/>
          <w:color w:val="1C1C1C"/>
        </w:rPr>
        <w:t>могуће</w:t>
      </w:r>
      <w:proofErr w:type="spellEnd"/>
      <w:r>
        <w:rPr>
          <w:b/>
          <w:color w:val="1C1C1C"/>
          <w:spacing w:val="-3"/>
        </w:rPr>
        <w:t xml:space="preserve"> </w:t>
      </w:r>
      <w:proofErr w:type="spellStart"/>
      <w:r>
        <w:rPr>
          <w:b/>
          <w:color w:val="1C1C1C"/>
        </w:rPr>
        <w:t>извршити</w:t>
      </w:r>
      <w:proofErr w:type="spellEnd"/>
      <w:r>
        <w:rPr>
          <w:b/>
          <w:color w:val="1C1C1C"/>
          <w:spacing w:val="-3"/>
        </w:rPr>
        <w:t xml:space="preserve"> </w:t>
      </w:r>
      <w:proofErr w:type="spellStart"/>
      <w:r>
        <w:rPr>
          <w:b/>
          <w:color w:val="1C1C1C"/>
        </w:rPr>
        <w:t>на</w:t>
      </w:r>
      <w:proofErr w:type="spellEnd"/>
      <w:r>
        <w:rPr>
          <w:b/>
          <w:color w:val="1C1C1C"/>
          <w:spacing w:val="-5"/>
        </w:rPr>
        <w:t xml:space="preserve"> </w:t>
      </w:r>
      <w:r w:rsidR="008237CF">
        <w:rPr>
          <w:b/>
          <w:color w:val="1C1C1C"/>
          <w:u w:val="single" w:color="1C1C1C"/>
          <w:lang w:val="sr-Cyrl-RS"/>
        </w:rPr>
        <w:t>следеће</w:t>
      </w:r>
      <w:r>
        <w:rPr>
          <w:b/>
          <w:color w:val="1C1C1C"/>
          <w:spacing w:val="-4"/>
          <w:u w:val="single" w:color="1C1C1C"/>
        </w:rPr>
        <w:t xml:space="preserve"> </w:t>
      </w:r>
      <w:proofErr w:type="spellStart"/>
      <w:r>
        <w:rPr>
          <w:b/>
          <w:color w:val="1C1C1C"/>
          <w:spacing w:val="-2"/>
          <w:u w:val="single" w:color="1C1C1C"/>
        </w:rPr>
        <w:t>начин</w:t>
      </w:r>
      <w:proofErr w:type="spellEnd"/>
      <w:r w:rsidR="008237CF">
        <w:rPr>
          <w:b/>
          <w:color w:val="1C1C1C"/>
          <w:spacing w:val="-2"/>
          <w:u w:val="single" w:color="1C1C1C"/>
          <w:lang w:val="sr-Cyrl-RS"/>
        </w:rPr>
        <w:t>е</w:t>
      </w:r>
      <w:r>
        <w:rPr>
          <w:b/>
          <w:color w:val="1C1C1C"/>
          <w:spacing w:val="-2"/>
        </w:rPr>
        <w:t>:</w:t>
      </w:r>
    </w:p>
    <w:p w14:paraId="72933D39" w14:textId="1282FA17" w:rsidR="009C337E" w:rsidRDefault="00000000">
      <w:pPr>
        <w:pStyle w:val="ListParagraph"/>
        <w:numPr>
          <w:ilvl w:val="0"/>
          <w:numId w:val="1"/>
        </w:numPr>
        <w:tabs>
          <w:tab w:val="left" w:pos="541"/>
        </w:tabs>
        <w:ind w:firstLine="0"/>
      </w:pPr>
      <w:r w:rsidRPr="00642037">
        <w:rPr>
          <w:b/>
          <w:bCs/>
          <w:i/>
          <w:iCs/>
        </w:rPr>
        <w:t>Visa</w:t>
      </w:r>
      <w:r w:rsidR="008237CF" w:rsidRPr="00642037">
        <w:rPr>
          <w:b/>
          <w:bCs/>
          <w:i/>
          <w:iCs/>
          <w:lang w:val="sr-Cyrl-RS"/>
        </w:rPr>
        <w:t xml:space="preserve">, </w:t>
      </w:r>
      <w:r w:rsidRPr="00642037">
        <w:rPr>
          <w:b/>
          <w:bCs/>
          <w:i/>
          <w:iCs/>
        </w:rPr>
        <w:t xml:space="preserve">MasterCard </w:t>
      </w:r>
      <w:r w:rsidR="008237CF" w:rsidRPr="00642037">
        <w:rPr>
          <w:b/>
          <w:bCs/>
          <w:i/>
          <w:iCs/>
          <w:lang w:val="sr-Cyrl-RS"/>
        </w:rPr>
        <w:t xml:space="preserve">или </w:t>
      </w:r>
      <w:proofErr w:type="spellStart"/>
      <w:proofErr w:type="gramStart"/>
      <w:r w:rsidR="008237CF" w:rsidRPr="00642037">
        <w:rPr>
          <w:b/>
          <w:bCs/>
          <w:i/>
          <w:iCs/>
        </w:rPr>
        <w:t>DinaCard</w:t>
      </w:r>
      <w:proofErr w:type="spellEnd"/>
      <w:r w:rsidR="008237CF" w:rsidRPr="008237CF">
        <w:t xml:space="preserve">  </w:t>
      </w:r>
      <w:proofErr w:type="spellStart"/>
      <w:r>
        <w:t>платном</w:t>
      </w:r>
      <w:proofErr w:type="spellEnd"/>
      <w:proofErr w:type="gramEnd"/>
      <w:r>
        <w:t xml:space="preserve"> </w:t>
      </w:r>
      <w:proofErr w:type="spellStart"/>
      <w:r>
        <w:t>картицом</w:t>
      </w:r>
      <w:proofErr w:type="spellEnd"/>
      <w:r w:rsidR="008237CF">
        <w:t xml:space="preserve">, </w:t>
      </w:r>
      <w:proofErr w:type="spellStart"/>
      <w:r>
        <w:t>применом</w:t>
      </w:r>
      <w:proofErr w:type="spellEnd"/>
      <w:r>
        <w:t xml:space="preserve"> </w:t>
      </w:r>
      <w:proofErr w:type="spellStart"/>
      <w:r>
        <w:rPr>
          <w:color w:val="1C1C1C"/>
        </w:rPr>
        <w:t>посебне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апликације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Агенције</w:t>
      </w:r>
      <w:proofErr w:type="spellEnd"/>
      <w:r>
        <w:rPr>
          <w:color w:val="1C1C1C"/>
        </w:rPr>
        <w:t xml:space="preserve"> (</w:t>
      </w:r>
      <w:proofErr w:type="spellStart"/>
      <w:r>
        <w:rPr>
          <w:color w:val="1C1C1C"/>
        </w:rPr>
        <w:t>слика</w:t>
      </w:r>
      <w:proofErr w:type="spellEnd"/>
      <w:r>
        <w:rPr>
          <w:color w:val="1C1C1C"/>
        </w:rPr>
        <w:t xml:space="preserve"> 3.). У </w:t>
      </w:r>
      <w:proofErr w:type="spellStart"/>
      <w:r>
        <w:rPr>
          <w:color w:val="1C1C1C"/>
        </w:rPr>
        <w:t>случају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оваквог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вида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плаћања</w:t>
      </w:r>
      <w:proofErr w:type="spellEnd"/>
      <w:r>
        <w:rPr>
          <w:color w:val="1C1C1C"/>
        </w:rPr>
        <w:t xml:space="preserve">, </w:t>
      </w:r>
      <w:proofErr w:type="spellStart"/>
      <w:r>
        <w:rPr>
          <w:color w:val="1C1C1C"/>
        </w:rPr>
        <w:t>накнада</w:t>
      </w:r>
      <w:proofErr w:type="spellEnd"/>
      <w:r>
        <w:rPr>
          <w:color w:val="1C1C1C"/>
        </w:rPr>
        <w:t xml:space="preserve"> за </w:t>
      </w:r>
      <w:proofErr w:type="spellStart"/>
      <w:r>
        <w:rPr>
          <w:color w:val="1C1C1C"/>
        </w:rPr>
        <w:t>обраду</w:t>
      </w:r>
      <w:proofErr w:type="spellEnd"/>
      <w:r>
        <w:rPr>
          <w:color w:val="1C1C1C"/>
        </w:rPr>
        <w:t xml:space="preserve"> и </w:t>
      </w:r>
      <w:proofErr w:type="spellStart"/>
      <w:r>
        <w:rPr>
          <w:color w:val="1C1C1C"/>
        </w:rPr>
        <w:t>објављивање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извештаја</w:t>
      </w:r>
      <w:proofErr w:type="spellEnd"/>
      <w:r>
        <w:rPr>
          <w:color w:val="1C1C1C"/>
        </w:rPr>
        <w:t xml:space="preserve">, </w:t>
      </w:r>
      <w:proofErr w:type="spellStart"/>
      <w:r>
        <w:rPr>
          <w:color w:val="1C1C1C"/>
        </w:rPr>
        <w:t>односно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документације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се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аутоматски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повезује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са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предметом</w:t>
      </w:r>
      <w:proofErr w:type="spellEnd"/>
      <w:r>
        <w:rPr>
          <w:color w:val="1C1C1C"/>
        </w:rPr>
        <w:t xml:space="preserve"> и </w:t>
      </w:r>
      <w:proofErr w:type="spellStart"/>
      <w:r>
        <w:rPr>
          <w:b/>
          <w:color w:val="1C1C1C"/>
          <w:u w:val="single" w:color="1C1C1C"/>
        </w:rPr>
        <w:t>није</w:t>
      </w:r>
      <w:proofErr w:type="spellEnd"/>
      <w:r>
        <w:rPr>
          <w:b/>
          <w:color w:val="1C1C1C"/>
          <w:u w:val="single" w:color="1C1C1C"/>
        </w:rPr>
        <w:t xml:space="preserve"> </w:t>
      </w:r>
      <w:proofErr w:type="spellStart"/>
      <w:r>
        <w:rPr>
          <w:b/>
          <w:color w:val="1C1C1C"/>
          <w:u w:val="single" w:color="1C1C1C"/>
        </w:rPr>
        <w:t>потребно</w:t>
      </w:r>
      <w:proofErr w:type="spellEnd"/>
      <w:r>
        <w:rPr>
          <w:b/>
          <w:color w:val="1C1C1C"/>
          <w:u w:val="single" w:color="1C1C1C"/>
        </w:rPr>
        <w:t xml:space="preserve"> </w:t>
      </w:r>
      <w:proofErr w:type="spellStart"/>
      <w:r>
        <w:rPr>
          <w:color w:val="1C1C1C"/>
          <w:u w:val="single" w:color="1C1C1C"/>
        </w:rPr>
        <w:t>достављати</w:t>
      </w:r>
      <w:proofErr w:type="spellEnd"/>
      <w:r>
        <w:rPr>
          <w:color w:val="1C1C1C"/>
          <w:u w:val="single" w:color="1C1C1C"/>
        </w:rPr>
        <w:t xml:space="preserve"> </w:t>
      </w:r>
      <w:proofErr w:type="spellStart"/>
      <w:r>
        <w:rPr>
          <w:color w:val="1C1C1C"/>
          <w:u w:val="single" w:color="1C1C1C"/>
        </w:rPr>
        <w:t>доказ</w:t>
      </w:r>
      <w:proofErr w:type="spellEnd"/>
      <w:r>
        <w:rPr>
          <w:color w:val="1C1C1C"/>
          <w:u w:val="single" w:color="1C1C1C"/>
        </w:rPr>
        <w:t xml:space="preserve"> о</w:t>
      </w:r>
      <w:r>
        <w:rPr>
          <w:color w:val="1C1C1C"/>
        </w:rPr>
        <w:t xml:space="preserve"> </w:t>
      </w:r>
      <w:proofErr w:type="spellStart"/>
      <w:r>
        <w:rPr>
          <w:color w:val="1C1C1C"/>
          <w:u w:val="single" w:color="1C1C1C"/>
        </w:rPr>
        <w:t>уплати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  <w:u w:val="single" w:color="1C1C1C"/>
        </w:rPr>
        <w:t>накнаде</w:t>
      </w:r>
      <w:proofErr w:type="spellEnd"/>
      <w:r>
        <w:rPr>
          <w:color w:val="1C1C1C"/>
          <w:u w:val="single" w:color="1C1C1C"/>
        </w:rPr>
        <w:t xml:space="preserve"> у </w:t>
      </w:r>
      <w:proofErr w:type="spellStart"/>
      <w:r>
        <w:rPr>
          <w:color w:val="1C1C1C"/>
          <w:u w:val="single" w:color="1C1C1C"/>
        </w:rPr>
        <w:t>делу</w:t>
      </w:r>
      <w:proofErr w:type="spellEnd"/>
      <w:r>
        <w:rPr>
          <w:color w:val="1C1C1C"/>
          <w:u w:val="single" w:color="1C1C1C"/>
        </w:rPr>
        <w:t xml:space="preserve"> </w:t>
      </w:r>
      <w:proofErr w:type="spellStart"/>
      <w:proofErr w:type="gramStart"/>
      <w:r>
        <w:rPr>
          <w:color w:val="1C1C1C"/>
          <w:u w:val="single" w:color="1C1C1C"/>
        </w:rPr>
        <w:t>Документација</w:t>
      </w:r>
      <w:proofErr w:type="spellEnd"/>
      <w:r>
        <w:rPr>
          <w:color w:val="1C1C1C"/>
        </w:rPr>
        <w:t>;</w:t>
      </w:r>
      <w:proofErr w:type="gramEnd"/>
    </w:p>
    <w:p w14:paraId="15A0BA35" w14:textId="77777777" w:rsidR="009C337E" w:rsidRDefault="00000000">
      <w:pPr>
        <w:pStyle w:val="BodyText"/>
        <w:spacing w:before="8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487588864" behindDoc="1" locked="0" layoutInCell="1" allowOverlap="1" wp14:anchorId="7B7797AD" wp14:editId="3602C6DA">
            <wp:simplePos x="0" y="0"/>
            <wp:positionH relativeFrom="page">
              <wp:posOffset>904875</wp:posOffset>
            </wp:positionH>
            <wp:positionV relativeFrom="paragraph">
              <wp:posOffset>144880</wp:posOffset>
            </wp:positionV>
            <wp:extent cx="6088280" cy="190881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8280" cy="1908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143887" w14:textId="77777777" w:rsidR="009C337E" w:rsidRDefault="00000000">
      <w:pPr>
        <w:pStyle w:val="BodyText"/>
        <w:ind w:left="122" w:right="103"/>
        <w:jc w:val="center"/>
      </w:pPr>
      <w:proofErr w:type="spellStart"/>
      <w:r>
        <w:rPr>
          <w:color w:val="1C1C1C"/>
        </w:rPr>
        <w:t>Слика</w:t>
      </w:r>
      <w:proofErr w:type="spellEnd"/>
      <w:r>
        <w:rPr>
          <w:color w:val="1C1C1C"/>
          <w:spacing w:val="-1"/>
        </w:rPr>
        <w:t xml:space="preserve"> </w:t>
      </w:r>
      <w:r>
        <w:rPr>
          <w:color w:val="1C1C1C"/>
          <w:spacing w:val="-5"/>
        </w:rPr>
        <w:t>3.</w:t>
      </w:r>
    </w:p>
    <w:p w14:paraId="6CC97280" w14:textId="77777777" w:rsidR="009C337E" w:rsidRDefault="009C337E">
      <w:pPr>
        <w:pStyle w:val="BodyText"/>
        <w:jc w:val="center"/>
        <w:sectPr w:rsidR="009C337E">
          <w:type w:val="continuous"/>
          <w:pgSz w:w="12240" w:h="15840"/>
          <w:pgMar w:top="940" w:right="1080" w:bottom="280" w:left="1080" w:header="720" w:footer="720" w:gutter="0"/>
          <w:cols w:space="720"/>
        </w:sectPr>
      </w:pPr>
    </w:p>
    <w:p w14:paraId="073A8214" w14:textId="7FCA904B" w:rsidR="009C337E" w:rsidRPr="009A7B1A" w:rsidRDefault="00000000">
      <w:pPr>
        <w:pStyle w:val="ListParagraph"/>
        <w:numPr>
          <w:ilvl w:val="0"/>
          <w:numId w:val="1"/>
        </w:numPr>
        <w:tabs>
          <w:tab w:val="left" w:pos="541"/>
        </w:tabs>
        <w:spacing w:before="77"/>
        <w:ind w:firstLine="0"/>
      </w:pPr>
      <w:proofErr w:type="spellStart"/>
      <w:r>
        <w:rPr>
          <w:b/>
          <w:i/>
          <w:color w:val="2C2C2C"/>
        </w:rPr>
        <w:lastRenderedPageBreak/>
        <w:t>путем</w:t>
      </w:r>
      <w:proofErr w:type="spellEnd"/>
      <w:r>
        <w:rPr>
          <w:b/>
          <w:i/>
          <w:color w:val="2C2C2C"/>
          <w:spacing w:val="-13"/>
        </w:rPr>
        <w:t xml:space="preserve"> </w:t>
      </w:r>
      <w:proofErr w:type="spellStart"/>
      <w:r>
        <w:rPr>
          <w:b/>
          <w:i/>
          <w:color w:val="2C2C2C"/>
        </w:rPr>
        <w:t>налога</w:t>
      </w:r>
      <w:proofErr w:type="spellEnd"/>
      <w:r>
        <w:rPr>
          <w:b/>
          <w:i/>
          <w:color w:val="2C2C2C"/>
          <w:spacing w:val="-12"/>
        </w:rPr>
        <w:t xml:space="preserve"> </w:t>
      </w:r>
      <w:r>
        <w:rPr>
          <w:b/>
          <w:i/>
          <w:color w:val="2C2C2C"/>
        </w:rPr>
        <w:t>за</w:t>
      </w:r>
      <w:r>
        <w:rPr>
          <w:b/>
          <w:i/>
          <w:color w:val="2C2C2C"/>
          <w:spacing w:val="-13"/>
        </w:rPr>
        <w:t xml:space="preserve"> </w:t>
      </w:r>
      <w:r w:rsidR="008237CF">
        <w:rPr>
          <w:b/>
          <w:i/>
          <w:color w:val="2C2C2C"/>
          <w:lang w:val="sr-Cyrl-RS"/>
        </w:rPr>
        <w:t>уплату</w:t>
      </w:r>
      <w:r>
        <w:rPr>
          <w:b/>
          <w:i/>
          <w:color w:val="2C2C2C"/>
          <w:spacing w:val="-12"/>
        </w:rPr>
        <w:t xml:space="preserve"> </w:t>
      </w:r>
      <w:proofErr w:type="spellStart"/>
      <w:r>
        <w:rPr>
          <w:b/>
          <w:i/>
          <w:color w:val="2C2C2C"/>
        </w:rPr>
        <w:t>или</w:t>
      </w:r>
      <w:proofErr w:type="spellEnd"/>
      <w:r>
        <w:rPr>
          <w:b/>
          <w:i/>
          <w:color w:val="2C2C2C"/>
          <w:spacing w:val="-13"/>
        </w:rPr>
        <w:t xml:space="preserve"> </w:t>
      </w:r>
      <w:proofErr w:type="spellStart"/>
      <w:r>
        <w:rPr>
          <w:b/>
          <w:i/>
          <w:color w:val="2C2C2C"/>
        </w:rPr>
        <w:t>налога</w:t>
      </w:r>
      <w:proofErr w:type="spellEnd"/>
      <w:r>
        <w:rPr>
          <w:b/>
          <w:i/>
          <w:color w:val="2C2C2C"/>
          <w:spacing w:val="-12"/>
        </w:rPr>
        <w:t xml:space="preserve"> </w:t>
      </w:r>
      <w:r>
        <w:rPr>
          <w:b/>
          <w:i/>
          <w:color w:val="2C2C2C"/>
        </w:rPr>
        <w:t>за</w:t>
      </w:r>
      <w:r>
        <w:rPr>
          <w:b/>
          <w:i/>
          <w:color w:val="2C2C2C"/>
          <w:spacing w:val="-13"/>
        </w:rPr>
        <w:t xml:space="preserve"> </w:t>
      </w:r>
      <w:proofErr w:type="spellStart"/>
      <w:r>
        <w:rPr>
          <w:b/>
          <w:i/>
          <w:color w:val="2C2C2C"/>
        </w:rPr>
        <w:t>пренос</w:t>
      </w:r>
      <w:proofErr w:type="spellEnd"/>
      <w:r>
        <w:rPr>
          <w:b/>
          <w:i/>
          <w:color w:val="2C2C2C"/>
          <w:spacing w:val="-12"/>
        </w:rPr>
        <w:t xml:space="preserve"> </w:t>
      </w:r>
      <w:r>
        <w:rPr>
          <w:b/>
          <w:i/>
          <w:color w:val="2C2C2C"/>
        </w:rPr>
        <w:t>(</w:t>
      </w:r>
      <w:proofErr w:type="spellStart"/>
      <w:r>
        <w:rPr>
          <w:b/>
          <w:i/>
          <w:color w:val="2C2C2C"/>
        </w:rPr>
        <w:t>Налог</w:t>
      </w:r>
      <w:proofErr w:type="spellEnd"/>
      <w:r>
        <w:rPr>
          <w:b/>
          <w:i/>
          <w:color w:val="2C2C2C"/>
          <w:spacing w:val="-12"/>
        </w:rPr>
        <w:t xml:space="preserve"> </w:t>
      </w:r>
      <w:r>
        <w:rPr>
          <w:b/>
          <w:i/>
          <w:color w:val="2C2C2C"/>
        </w:rPr>
        <w:t>за</w:t>
      </w:r>
      <w:r>
        <w:rPr>
          <w:b/>
          <w:i/>
          <w:color w:val="2C2C2C"/>
          <w:spacing w:val="-13"/>
        </w:rPr>
        <w:t xml:space="preserve"> </w:t>
      </w:r>
      <w:proofErr w:type="spellStart"/>
      <w:r>
        <w:rPr>
          <w:b/>
          <w:i/>
          <w:color w:val="2C2C2C"/>
        </w:rPr>
        <w:t>плаћање</w:t>
      </w:r>
      <w:proofErr w:type="spellEnd"/>
      <w:r>
        <w:rPr>
          <w:b/>
          <w:color w:val="2C2C2C"/>
        </w:rPr>
        <w:t>),</w:t>
      </w:r>
      <w:r>
        <w:rPr>
          <w:b/>
          <w:color w:val="2C2C2C"/>
          <w:spacing w:val="-12"/>
        </w:rPr>
        <w:t xml:space="preserve"> </w:t>
      </w:r>
      <w:r>
        <w:rPr>
          <w:color w:val="1C1C1C"/>
        </w:rPr>
        <w:t>у</w:t>
      </w:r>
      <w:r>
        <w:rPr>
          <w:color w:val="1C1C1C"/>
          <w:spacing w:val="-13"/>
        </w:rPr>
        <w:t xml:space="preserve"> </w:t>
      </w:r>
      <w:proofErr w:type="spellStart"/>
      <w:r>
        <w:rPr>
          <w:color w:val="1C1C1C"/>
        </w:rPr>
        <w:t>пошти</w:t>
      </w:r>
      <w:proofErr w:type="spellEnd"/>
      <w:r>
        <w:rPr>
          <w:color w:val="1C1C1C"/>
        </w:rPr>
        <w:t>,</w:t>
      </w:r>
      <w:r>
        <w:rPr>
          <w:color w:val="1C1C1C"/>
          <w:spacing w:val="-12"/>
        </w:rPr>
        <w:t xml:space="preserve"> </w:t>
      </w:r>
      <w:proofErr w:type="spellStart"/>
      <w:r>
        <w:rPr>
          <w:color w:val="1C1C1C"/>
        </w:rPr>
        <w:t>банци</w:t>
      </w:r>
      <w:proofErr w:type="spellEnd"/>
      <w:r>
        <w:rPr>
          <w:color w:val="1C1C1C"/>
        </w:rPr>
        <w:t>,</w:t>
      </w:r>
      <w:r>
        <w:rPr>
          <w:color w:val="1C1C1C"/>
          <w:spacing w:val="-13"/>
        </w:rPr>
        <w:t xml:space="preserve"> </w:t>
      </w:r>
      <w:r>
        <w:rPr>
          <w:color w:val="1C1C1C"/>
        </w:rPr>
        <w:t>е-</w:t>
      </w:r>
      <w:proofErr w:type="spellStart"/>
      <w:r>
        <w:rPr>
          <w:color w:val="1C1C1C"/>
        </w:rPr>
        <w:t>банкинг</w:t>
      </w:r>
      <w:proofErr w:type="spellEnd"/>
      <w:r>
        <w:rPr>
          <w:color w:val="1C1C1C"/>
          <w:spacing w:val="-12"/>
        </w:rPr>
        <w:t xml:space="preserve"> </w:t>
      </w:r>
      <w:r>
        <w:rPr>
          <w:color w:val="1C1C1C"/>
        </w:rPr>
        <w:t xml:space="preserve">и </w:t>
      </w:r>
      <w:proofErr w:type="spellStart"/>
      <w:r>
        <w:rPr>
          <w:color w:val="1C1C1C"/>
        </w:rPr>
        <w:t>сл</w:t>
      </w:r>
      <w:proofErr w:type="spellEnd"/>
      <w:r>
        <w:rPr>
          <w:color w:val="1C1C1C"/>
        </w:rPr>
        <w:t xml:space="preserve">. </w:t>
      </w:r>
      <w:r w:rsidR="008237CF">
        <w:rPr>
          <w:color w:val="1C1C1C"/>
          <w:lang w:val="sr-Cyrl-RS"/>
        </w:rPr>
        <w:t xml:space="preserve">, када </w:t>
      </w:r>
      <w:proofErr w:type="spellStart"/>
      <w:r>
        <w:t>је</w:t>
      </w:r>
      <w:proofErr w:type="spellEnd"/>
      <w:r>
        <w:t xml:space="preserve"> </w:t>
      </w:r>
      <w:proofErr w:type="spellStart"/>
      <w:r>
        <w:rPr>
          <w:color w:val="1C1C1C"/>
        </w:rPr>
        <w:t>потребно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поступити</w:t>
      </w:r>
      <w:proofErr w:type="spellEnd"/>
      <w:r>
        <w:rPr>
          <w:color w:val="1C1C1C"/>
        </w:rPr>
        <w:t xml:space="preserve"> у</w:t>
      </w:r>
      <w:r>
        <w:rPr>
          <w:color w:val="1C1C1C"/>
          <w:spacing w:val="-1"/>
        </w:rPr>
        <w:t xml:space="preserve"> </w:t>
      </w:r>
      <w:proofErr w:type="spellStart"/>
      <w:r>
        <w:rPr>
          <w:color w:val="1C1C1C"/>
        </w:rPr>
        <w:t>складу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са</w:t>
      </w:r>
      <w:proofErr w:type="spellEnd"/>
      <w:r>
        <w:rPr>
          <w:color w:val="1C1C1C"/>
          <w:spacing w:val="-2"/>
        </w:rPr>
        <w:t xml:space="preserve"> </w:t>
      </w:r>
      <w:proofErr w:type="spellStart"/>
      <w:r>
        <w:rPr>
          <w:color w:val="1C1C1C"/>
        </w:rPr>
        <w:t>инструкцијама</w:t>
      </w:r>
      <w:proofErr w:type="spellEnd"/>
      <w:r>
        <w:rPr>
          <w:color w:val="1C1C1C"/>
        </w:rPr>
        <w:t xml:space="preserve"> у</w:t>
      </w:r>
      <w:r>
        <w:rPr>
          <w:color w:val="1C1C1C"/>
          <w:spacing w:val="-1"/>
        </w:rPr>
        <w:t xml:space="preserve"> </w:t>
      </w:r>
      <w:proofErr w:type="spellStart"/>
      <w:r>
        <w:rPr>
          <w:color w:val="1C1C1C"/>
        </w:rPr>
        <w:t>вези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са</w:t>
      </w:r>
      <w:proofErr w:type="spellEnd"/>
      <w:r>
        <w:rPr>
          <w:color w:val="1C1C1C"/>
          <w:spacing w:val="-2"/>
        </w:rPr>
        <w:t xml:space="preserve"> </w:t>
      </w:r>
      <w:proofErr w:type="spellStart"/>
      <w:r>
        <w:rPr>
          <w:color w:val="1C1C1C"/>
        </w:rPr>
        <w:t>плаћањем</w:t>
      </w:r>
      <w:proofErr w:type="spellEnd"/>
      <w:r>
        <w:rPr>
          <w:color w:val="1C1C1C"/>
          <w:spacing w:val="-2"/>
        </w:rPr>
        <w:t xml:space="preserve"> </w:t>
      </w:r>
      <w:r>
        <w:t>(</w:t>
      </w:r>
      <w:proofErr w:type="spellStart"/>
      <w:r>
        <w:t>унети</w:t>
      </w:r>
      <w:proofErr w:type="spellEnd"/>
      <w:r>
        <w:rPr>
          <w:spacing w:val="-1"/>
        </w:rPr>
        <w:t xml:space="preserve"> </w:t>
      </w:r>
      <w:proofErr w:type="spellStart"/>
      <w:r>
        <w:t>исправан</w:t>
      </w:r>
      <w:proofErr w:type="spellEnd"/>
      <w:r>
        <w:rPr>
          <w:spacing w:val="-2"/>
        </w:rPr>
        <w:t xml:space="preserve"> </w:t>
      </w:r>
      <w:proofErr w:type="spellStart"/>
      <w:r>
        <w:rPr>
          <w:color w:val="1C1C1C"/>
        </w:rPr>
        <w:t>позив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на</w:t>
      </w:r>
      <w:proofErr w:type="spellEnd"/>
      <w:r>
        <w:rPr>
          <w:color w:val="1C1C1C"/>
          <w:spacing w:val="-2"/>
        </w:rPr>
        <w:t xml:space="preserve"> </w:t>
      </w:r>
      <w:proofErr w:type="spellStart"/>
      <w:r>
        <w:rPr>
          <w:color w:val="1C1C1C"/>
        </w:rPr>
        <w:t>број</w:t>
      </w:r>
      <w:proofErr w:type="spellEnd"/>
      <w:r>
        <w:rPr>
          <w:color w:val="1C1C1C"/>
        </w:rPr>
        <w:t>,</w:t>
      </w:r>
      <w:r>
        <w:rPr>
          <w:color w:val="1C1C1C"/>
          <w:spacing w:val="-4"/>
        </w:rPr>
        <w:t xml:space="preserve"> </w:t>
      </w:r>
      <w:proofErr w:type="spellStart"/>
      <w:r>
        <w:t>прописани</w:t>
      </w:r>
      <w:proofErr w:type="spellEnd"/>
      <w:r>
        <w:rPr>
          <w:spacing w:val="-4"/>
        </w:rPr>
        <w:t xml:space="preserve"> </w:t>
      </w:r>
      <w:proofErr w:type="spellStart"/>
      <w:r>
        <w:rPr>
          <w:color w:val="1C1C1C"/>
        </w:rPr>
        <w:t>износ</w:t>
      </w:r>
      <w:proofErr w:type="spellEnd"/>
      <w:r>
        <w:rPr>
          <w:color w:val="1C1C1C"/>
          <w:spacing w:val="-6"/>
        </w:rPr>
        <w:t xml:space="preserve"> </w:t>
      </w:r>
      <w:proofErr w:type="spellStart"/>
      <w:r>
        <w:rPr>
          <w:color w:val="1C1C1C"/>
        </w:rPr>
        <w:t>накнаде</w:t>
      </w:r>
      <w:proofErr w:type="spellEnd"/>
      <w:r>
        <w:rPr>
          <w:color w:val="1C1C1C"/>
          <w:spacing w:val="-3"/>
        </w:rPr>
        <w:t xml:space="preserve"> </w:t>
      </w:r>
      <w:r>
        <w:rPr>
          <w:color w:val="1C1C1C"/>
        </w:rPr>
        <w:t>и</w:t>
      </w:r>
      <w:r>
        <w:rPr>
          <w:color w:val="1C1C1C"/>
          <w:spacing w:val="-4"/>
        </w:rPr>
        <w:t xml:space="preserve"> </w:t>
      </w:r>
      <w:proofErr w:type="spellStart"/>
      <w:r>
        <w:t>уплатни</w:t>
      </w:r>
      <w:proofErr w:type="spellEnd"/>
      <w:r>
        <w:rPr>
          <w:spacing w:val="-4"/>
        </w:rPr>
        <w:t xml:space="preserve"> </w:t>
      </w:r>
      <w:proofErr w:type="spellStart"/>
      <w:r>
        <w:rPr>
          <w:color w:val="1C1C1C"/>
        </w:rPr>
        <w:t>рачун</w:t>
      </w:r>
      <w:proofErr w:type="spellEnd"/>
      <w:r>
        <w:rPr>
          <w:color w:val="1C1C1C"/>
        </w:rPr>
        <w:t>)</w:t>
      </w:r>
      <w:r>
        <w:rPr>
          <w:color w:val="1C1C1C"/>
          <w:spacing w:val="-4"/>
        </w:rPr>
        <w:t xml:space="preserve"> </w:t>
      </w:r>
      <w:proofErr w:type="spellStart"/>
      <w:r>
        <w:rPr>
          <w:color w:val="1C1C1C"/>
        </w:rPr>
        <w:t>како</w:t>
      </w:r>
      <w:proofErr w:type="spellEnd"/>
      <w:r>
        <w:rPr>
          <w:color w:val="1C1C1C"/>
          <w:spacing w:val="-2"/>
        </w:rPr>
        <w:t xml:space="preserve"> </w:t>
      </w:r>
      <w:proofErr w:type="spellStart"/>
      <w:r>
        <w:rPr>
          <w:color w:val="1C1C1C"/>
        </w:rPr>
        <w:t>би</w:t>
      </w:r>
      <w:proofErr w:type="spellEnd"/>
      <w:r>
        <w:rPr>
          <w:color w:val="1C1C1C"/>
          <w:spacing w:val="-3"/>
        </w:rPr>
        <w:t xml:space="preserve"> </w:t>
      </w:r>
      <w:proofErr w:type="spellStart"/>
      <w:r>
        <w:rPr>
          <w:color w:val="1C1C1C"/>
        </w:rPr>
        <w:t>се</w:t>
      </w:r>
      <w:proofErr w:type="spellEnd"/>
      <w:r>
        <w:rPr>
          <w:color w:val="1C1C1C"/>
          <w:spacing w:val="-4"/>
        </w:rPr>
        <w:t xml:space="preserve"> </w:t>
      </w:r>
      <w:proofErr w:type="spellStart"/>
      <w:r>
        <w:rPr>
          <w:color w:val="1C1C1C"/>
        </w:rPr>
        <w:t>уплата</w:t>
      </w:r>
      <w:proofErr w:type="spellEnd"/>
      <w:r>
        <w:rPr>
          <w:color w:val="1C1C1C"/>
          <w:spacing w:val="-2"/>
        </w:rPr>
        <w:t xml:space="preserve"> </w:t>
      </w:r>
      <w:proofErr w:type="spellStart"/>
      <w:r>
        <w:rPr>
          <w:color w:val="1C1C1C"/>
        </w:rPr>
        <w:t>брзо</w:t>
      </w:r>
      <w:proofErr w:type="spellEnd"/>
      <w:r>
        <w:rPr>
          <w:color w:val="1C1C1C"/>
          <w:spacing w:val="-2"/>
        </w:rPr>
        <w:t xml:space="preserve"> </w:t>
      </w:r>
      <w:proofErr w:type="spellStart"/>
      <w:r>
        <w:rPr>
          <w:color w:val="1C1C1C"/>
        </w:rPr>
        <w:t>повезала</w:t>
      </w:r>
      <w:proofErr w:type="spellEnd"/>
      <w:r>
        <w:rPr>
          <w:color w:val="1C1C1C"/>
          <w:spacing w:val="-4"/>
        </w:rPr>
        <w:t xml:space="preserve"> </w:t>
      </w:r>
      <w:proofErr w:type="spellStart"/>
      <w:r>
        <w:rPr>
          <w:color w:val="1C1C1C"/>
        </w:rPr>
        <w:t>са</w:t>
      </w:r>
      <w:proofErr w:type="spellEnd"/>
      <w:r>
        <w:rPr>
          <w:color w:val="1C1C1C"/>
          <w:spacing w:val="-4"/>
        </w:rPr>
        <w:t xml:space="preserve"> </w:t>
      </w:r>
      <w:proofErr w:type="spellStart"/>
      <w:r>
        <w:rPr>
          <w:color w:val="1C1C1C"/>
        </w:rPr>
        <w:t>захтевом</w:t>
      </w:r>
      <w:proofErr w:type="spellEnd"/>
      <w:r>
        <w:rPr>
          <w:color w:val="1C1C1C"/>
          <w:spacing w:val="-3"/>
        </w:rPr>
        <w:t xml:space="preserve"> </w:t>
      </w:r>
      <w:proofErr w:type="spellStart"/>
      <w:r>
        <w:rPr>
          <w:color w:val="1C1C1C"/>
        </w:rPr>
        <w:t>пре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његовог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потписивања</w:t>
      </w:r>
      <w:proofErr w:type="spellEnd"/>
      <w:r>
        <w:rPr>
          <w:color w:val="1C1C1C"/>
        </w:rPr>
        <w:t xml:space="preserve"> и </w:t>
      </w:r>
      <w:proofErr w:type="spellStart"/>
      <w:r>
        <w:rPr>
          <w:color w:val="1C1C1C"/>
        </w:rPr>
        <w:t>достављања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од</w:t>
      </w:r>
      <w:proofErr w:type="spellEnd"/>
      <w:r>
        <w:rPr>
          <w:color w:val="1C1C1C"/>
        </w:rPr>
        <w:t xml:space="preserve"> стране </w:t>
      </w:r>
      <w:proofErr w:type="spellStart"/>
      <w:r>
        <w:rPr>
          <w:color w:val="1C1C1C"/>
        </w:rPr>
        <w:t>законског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заступника</w:t>
      </w:r>
      <w:proofErr w:type="spellEnd"/>
      <w:r>
        <w:rPr>
          <w:color w:val="1C1C1C"/>
        </w:rPr>
        <w:t xml:space="preserve"> (</w:t>
      </w:r>
      <w:proofErr w:type="spellStart"/>
      <w:r>
        <w:rPr>
          <w:color w:val="1C1C1C"/>
        </w:rPr>
        <w:t>слика</w:t>
      </w:r>
      <w:proofErr w:type="spellEnd"/>
      <w:r>
        <w:rPr>
          <w:color w:val="1C1C1C"/>
        </w:rPr>
        <w:t xml:space="preserve"> 4.)</w:t>
      </w:r>
      <w:r>
        <w:rPr>
          <w:color w:val="006EC0"/>
        </w:rPr>
        <w:t xml:space="preserve">; </w:t>
      </w:r>
      <w:r>
        <w:rPr>
          <w:color w:val="1C1C1C"/>
        </w:rPr>
        <w:t xml:space="preserve">у </w:t>
      </w:r>
      <w:proofErr w:type="spellStart"/>
      <w:r>
        <w:rPr>
          <w:color w:val="1C1C1C"/>
        </w:rPr>
        <w:t>супротном</w:t>
      </w:r>
      <w:proofErr w:type="spellEnd"/>
      <w:r>
        <w:rPr>
          <w:color w:val="1C1C1C"/>
        </w:rPr>
        <w:t xml:space="preserve">, </w:t>
      </w:r>
      <w:proofErr w:type="spellStart"/>
      <w:r>
        <w:rPr>
          <w:color w:val="1C1C1C"/>
        </w:rPr>
        <w:t>ако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уплата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није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идентификована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до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момента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потписивања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захтева</w:t>
      </w:r>
      <w:proofErr w:type="spellEnd"/>
      <w:r>
        <w:rPr>
          <w:color w:val="1C1C1C"/>
        </w:rPr>
        <w:t xml:space="preserve">, </w:t>
      </w:r>
      <w:proofErr w:type="spellStart"/>
      <w:r>
        <w:rPr>
          <w:color w:val="1C1C1C"/>
        </w:rPr>
        <w:t>потребно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је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приложити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доказ</w:t>
      </w:r>
      <w:proofErr w:type="spellEnd"/>
      <w:r>
        <w:rPr>
          <w:color w:val="1C1C1C"/>
        </w:rPr>
        <w:t xml:space="preserve"> о </w:t>
      </w:r>
      <w:proofErr w:type="spellStart"/>
      <w:r>
        <w:rPr>
          <w:color w:val="1C1C1C"/>
        </w:rPr>
        <w:t>уплати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накнаде</w:t>
      </w:r>
      <w:proofErr w:type="spellEnd"/>
      <w:r>
        <w:rPr>
          <w:color w:val="1C1C1C"/>
        </w:rPr>
        <w:t xml:space="preserve"> у</w:t>
      </w:r>
      <w:r>
        <w:rPr>
          <w:color w:val="1C1C1C"/>
          <w:spacing w:val="-2"/>
        </w:rPr>
        <w:t xml:space="preserve"> </w:t>
      </w:r>
      <w:r>
        <w:rPr>
          <w:color w:val="2C2C2C"/>
        </w:rPr>
        <w:t>ПИС</w:t>
      </w:r>
      <w:r>
        <w:rPr>
          <w:color w:val="2C2C2C"/>
          <w:spacing w:val="-5"/>
        </w:rPr>
        <w:t xml:space="preserve"> </w:t>
      </w:r>
      <w:r>
        <w:rPr>
          <w:color w:val="2C2C2C"/>
        </w:rPr>
        <w:t>ФИ</w:t>
      </w:r>
      <w:r>
        <w:rPr>
          <w:color w:val="2C2C2C"/>
          <w:spacing w:val="-5"/>
        </w:rPr>
        <w:t xml:space="preserve"> </w:t>
      </w:r>
      <w:proofErr w:type="spellStart"/>
      <w:r>
        <w:rPr>
          <w:color w:val="2C2C2C"/>
        </w:rPr>
        <w:t>Агенције</w:t>
      </w:r>
      <w:proofErr w:type="spellEnd"/>
      <w:r>
        <w:rPr>
          <w:color w:val="2C2C2C"/>
          <w:spacing w:val="-1"/>
        </w:rPr>
        <w:t xml:space="preserve"> </w:t>
      </w:r>
      <w:r>
        <w:rPr>
          <w:color w:val="1C1C1C"/>
        </w:rPr>
        <w:t xml:space="preserve">у </w:t>
      </w:r>
      <w:proofErr w:type="spellStart"/>
      <w:r>
        <w:rPr>
          <w:color w:val="1C1C1C"/>
        </w:rPr>
        <w:t>делу</w:t>
      </w:r>
      <w:proofErr w:type="spellEnd"/>
      <w:r>
        <w:rPr>
          <w:color w:val="1C1C1C"/>
        </w:rPr>
        <w:t xml:space="preserve"> „</w:t>
      </w:r>
      <w:proofErr w:type="spellStart"/>
      <w:r>
        <w:rPr>
          <w:color w:val="1C1C1C"/>
        </w:rPr>
        <w:t>Документација</w:t>
      </w:r>
      <w:proofErr w:type="spellEnd"/>
      <w:r>
        <w:rPr>
          <w:color w:val="1C1C1C"/>
        </w:rPr>
        <w:t xml:space="preserve">“, </w:t>
      </w:r>
      <w:proofErr w:type="spellStart"/>
      <w:r>
        <w:rPr>
          <w:color w:val="1C1C1C"/>
        </w:rPr>
        <w:t>како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би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било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могуће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доставити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  <w:spacing w:val="-2"/>
        </w:rPr>
        <w:t>захтев</w:t>
      </w:r>
      <w:proofErr w:type="spellEnd"/>
      <w:r>
        <w:rPr>
          <w:color w:val="1C1C1C"/>
          <w:spacing w:val="-2"/>
        </w:rPr>
        <w:t>.</w:t>
      </w:r>
    </w:p>
    <w:p w14:paraId="157EB526" w14:textId="1ED194E5" w:rsidR="009A7B1A" w:rsidRPr="008237CF" w:rsidRDefault="009A7B1A" w:rsidP="009A7B1A">
      <w:pPr>
        <w:tabs>
          <w:tab w:val="left" w:pos="541"/>
        </w:tabs>
        <w:spacing w:before="77"/>
      </w:pPr>
      <w:r w:rsidRPr="008237CF">
        <w:rPr>
          <w:noProof/>
        </w:rPr>
        <mc:AlternateContent>
          <mc:Choice Requires="wps">
            <w:drawing>
              <wp:anchor distT="45720" distB="45720" distL="114300" distR="114300" simplePos="0" relativeHeight="487591424" behindDoc="0" locked="0" layoutInCell="1" allowOverlap="1" wp14:anchorId="6F57420D" wp14:editId="079B061F">
                <wp:simplePos x="0" y="0"/>
                <wp:positionH relativeFrom="column">
                  <wp:posOffset>77332</wp:posOffset>
                </wp:positionH>
                <wp:positionV relativeFrom="paragraph">
                  <wp:posOffset>1367541</wp:posOffset>
                </wp:positionV>
                <wp:extent cx="4611370" cy="1404620"/>
                <wp:effectExtent l="0" t="0" r="17780" b="158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13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E96A9" w14:textId="0D306A65" w:rsidR="008237CF" w:rsidRPr="008237CF" w:rsidRDefault="008237CF">
                            <w:pPr>
                              <w:rPr>
                                <w:color w:val="EE0000"/>
                                <w:lang w:val="sr-Cyrl-RS"/>
                              </w:rPr>
                            </w:pPr>
                            <w:r w:rsidRPr="008237CF">
                              <w:rPr>
                                <w:color w:val="EE0000"/>
                                <w:lang w:val="sr-Cyrl-RS"/>
                              </w:rPr>
                              <w:t>Податке о износу, уплатном рачуну и позиву на број преузети из конкр</w:t>
                            </w:r>
                            <w:r w:rsidR="0080309B">
                              <w:rPr>
                                <w:color w:val="EE0000"/>
                                <w:lang w:val="sr-Cyrl-RS"/>
                              </w:rPr>
                              <w:t>е</w:t>
                            </w:r>
                            <w:r w:rsidRPr="008237CF">
                              <w:rPr>
                                <w:color w:val="EE0000"/>
                                <w:lang w:val="sr-Cyrl-RS"/>
                              </w:rPr>
                              <w:t>тног захтева, како би се избегли проблеми око упаривања уплате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5742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1pt;margin-top:107.7pt;width:363.1pt;height:110.6pt;z-index:4875914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">
                <v:textbox style="mso-fit-shape-to-text:t">
                  <w:txbxContent>
                    <w:p w14:paraId="7BEE96A9" w14:textId="0D306A65" w:rsidR="008237CF" w:rsidRPr="008237CF" w:rsidRDefault="008237CF">
                      <w:pPr>
                        <w:rPr>
                          <w:color w:val="EE0000"/>
                          <w:lang w:val="sr-Cyrl-RS"/>
                        </w:rPr>
                      </w:pPr>
                      <w:r w:rsidRPr="008237CF">
                        <w:rPr>
                          <w:color w:val="EE0000"/>
                          <w:lang w:val="sr-Cyrl-RS"/>
                        </w:rPr>
                        <w:t>Податке о износу, уплатном рачуну и позиву на број преузети из конкр</w:t>
                      </w:r>
                      <w:r w:rsidR="0080309B">
                        <w:rPr>
                          <w:color w:val="EE0000"/>
                          <w:lang w:val="sr-Cyrl-RS"/>
                        </w:rPr>
                        <w:t>е</w:t>
                      </w:r>
                      <w:r w:rsidRPr="008237CF">
                        <w:rPr>
                          <w:color w:val="EE0000"/>
                          <w:lang w:val="sr-Cyrl-RS"/>
                        </w:rPr>
                        <w:t>тног захтева, како би се избегли проблеми око упаривања уплате</w:t>
                      </w:r>
                    </w:p>
                  </w:txbxContent>
                </v:textbox>
              </v:shape>
            </w:pict>
          </mc:Fallback>
        </mc:AlternateContent>
      </w:r>
      <w:r w:rsidRPr="009A7B1A">
        <w:drawing>
          <wp:inline distT="0" distB="0" distL="0" distR="0" wp14:anchorId="4C47D366" wp14:editId="415BA09B">
            <wp:extent cx="6400800" cy="1842135"/>
            <wp:effectExtent l="0" t="0" r="0" b="5715"/>
            <wp:docPr id="15382502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25027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84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14B18" w14:textId="77777777" w:rsidR="009C337E" w:rsidRDefault="00000000">
      <w:pPr>
        <w:pStyle w:val="BodyText"/>
        <w:ind w:left="122" w:right="99"/>
        <w:jc w:val="center"/>
      </w:pPr>
      <w:proofErr w:type="spellStart"/>
      <w:r>
        <w:t>Слика</w:t>
      </w:r>
      <w:proofErr w:type="spellEnd"/>
      <w:r>
        <w:rPr>
          <w:spacing w:val="-2"/>
        </w:rPr>
        <w:t xml:space="preserve"> </w:t>
      </w:r>
      <w:r>
        <w:rPr>
          <w:spacing w:val="-5"/>
        </w:rPr>
        <w:t>4.</w:t>
      </w:r>
    </w:p>
    <w:p w14:paraId="183AA3C6" w14:textId="77777777" w:rsidR="009C337E" w:rsidRDefault="009C337E">
      <w:pPr>
        <w:pStyle w:val="BodyText"/>
        <w:rPr>
          <w:lang w:val="sr-Cyrl-RS"/>
        </w:rPr>
      </w:pPr>
    </w:p>
    <w:p w14:paraId="7E17E1AE" w14:textId="190E850F" w:rsidR="008237CF" w:rsidRPr="008237CF" w:rsidRDefault="008237CF" w:rsidP="008237CF">
      <w:pPr>
        <w:pStyle w:val="BodyText"/>
        <w:numPr>
          <w:ilvl w:val="0"/>
          <w:numId w:val="2"/>
        </w:numPr>
        <w:jc w:val="both"/>
      </w:pPr>
      <w:proofErr w:type="spellStart"/>
      <w:r w:rsidRPr="00642037">
        <w:rPr>
          <w:b/>
          <w:bCs/>
          <w:i/>
          <w:iCs/>
        </w:rPr>
        <w:t>путем</w:t>
      </w:r>
      <w:proofErr w:type="spellEnd"/>
      <w:r w:rsidRPr="00642037">
        <w:rPr>
          <w:b/>
          <w:bCs/>
          <w:i/>
          <w:iCs/>
        </w:rPr>
        <w:t xml:space="preserve"> НБС IPS QR</w:t>
      </w:r>
      <w:r w:rsidRPr="00642037">
        <w:rPr>
          <w:i/>
          <w:iCs/>
        </w:rPr>
        <w:t> </w:t>
      </w:r>
      <w:proofErr w:type="spellStart"/>
      <w:r w:rsidRPr="00642037">
        <w:rPr>
          <w:b/>
          <w:bCs/>
          <w:i/>
          <w:iCs/>
        </w:rPr>
        <w:t>кода</w:t>
      </w:r>
      <w:proofErr w:type="spellEnd"/>
      <w:r w:rsidRPr="008237CF">
        <w:t> </w:t>
      </w:r>
      <w:proofErr w:type="spellStart"/>
      <w:r w:rsidRPr="008237CF">
        <w:t>који</w:t>
      </w:r>
      <w:proofErr w:type="spellEnd"/>
      <w:r w:rsidRPr="008237CF">
        <w:t xml:space="preserve"> </w:t>
      </w:r>
      <w:proofErr w:type="spellStart"/>
      <w:r w:rsidRPr="008237CF">
        <w:t>је</w:t>
      </w:r>
      <w:proofErr w:type="spellEnd"/>
      <w:r w:rsidRPr="008237CF">
        <w:t xml:space="preserve"> </w:t>
      </w:r>
      <w:proofErr w:type="spellStart"/>
      <w:r w:rsidRPr="008237CF">
        <w:t>доступан</w:t>
      </w:r>
      <w:proofErr w:type="spellEnd"/>
      <w:r w:rsidRPr="008237CF">
        <w:t xml:space="preserve"> у </w:t>
      </w:r>
      <w:proofErr w:type="spellStart"/>
      <w:r w:rsidRPr="008237CF">
        <w:t>оквиру</w:t>
      </w:r>
      <w:proofErr w:type="spellEnd"/>
      <w:r w:rsidRPr="008237CF">
        <w:t xml:space="preserve"> </w:t>
      </w:r>
      <w:proofErr w:type="spellStart"/>
      <w:r w:rsidRPr="008237CF">
        <w:t>захтева</w:t>
      </w:r>
      <w:proofErr w:type="spellEnd"/>
      <w:r w:rsidRPr="008237CF">
        <w:t xml:space="preserve">, </w:t>
      </w:r>
      <w:proofErr w:type="spellStart"/>
      <w:r w:rsidRPr="008237CF">
        <w:t>на</w:t>
      </w:r>
      <w:proofErr w:type="spellEnd"/>
      <w:r w:rsidRPr="008237CF">
        <w:t xml:space="preserve"> </w:t>
      </w:r>
      <w:proofErr w:type="spellStart"/>
      <w:r w:rsidRPr="008237CF">
        <w:t>истој</w:t>
      </w:r>
      <w:proofErr w:type="spellEnd"/>
      <w:r w:rsidRPr="008237CF">
        <w:t xml:space="preserve"> </w:t>
      </w:r>
      <w:proofErr w:type="spellStart"/>
      <w:r w:rsidRPr="008237CF">
        <w:t>страници</w:t>
      </w:r>
      <w:proofErr w:type="spellEnd"/>
      <w:r w:rsidRPr="008237CF">
        <w:t xml:space="preserve"> </w:t>
      </w:r>
      <w:proofErr w:type="spellStart"/>
      <w:r w:rsidRPr="008237CF">
        <w:t>на</w:t>
      </w:r>
      <w:proofErr w:type="spellEnd"/>
      <w:r w:rsidRPr="008237CF">
        <w:t xml:space="preserve"> </w:t>
      </w:r>
      <w:proofErr w:type="spellStart"/>
      <w:r w:rsidRPr="008237CF">
        <w:t>којој</w:t>
      </w:r>
      <w:proofErr w:type="spellEnd"/>
      <w:r w:rsidRPr="008237CF">
        <w:t xml:space="preserve"> </w:t>
      </w:r>
      <w:proofErr w:type="spellStart"/>
      <w:r w:rsidRPr="008237CF">
        <w:t>се</w:t>
      </w:r>
      <w:proofErr w:type="spellEnd"/>
      <w:r w:rsidRPr="008237CF">
        <w:t xml:space="preserve"> </w:t>
      </w:r>
      <w:proofErr w:type="spellStart"/>
      <w:r w:rsidRPr="008237CF">
        <w:t>налазе</w:t>
      </w:r>
      <w:proofErr w:type="spellEnd"/>
      <w:r w:rsidRPr="008237CF">
        <w:t xml:space="preserve"> и </w:t>
      </w:r>
      <w:proofErr w:type="spellStart"/>
      <w:r w:rsidRPr="008237CF">
        <w:t>инструкције</w:t>
      </w:r>
      <w:proofErr w:type="spellEnd"/>
      <w:r w:rsidRPr="008237CF">
        <w:t xml:space="preserve"> за </w:t>
      </w:r>
      <w:proofErr w:type="spellStart"/>
      <w:r w:rsidRPr="008237CF">
        <w:t>плаћање</w:t>
      </w:r>
      <w:proofErr w:type="spellEnd"/>
      <w:r w:rsidRPr="008237CF">
        <w:t xml:space="preserve">. За </w:t>
      </w:r>
      <w:proofErr w:type="spellStart"/>
      <w:r w:rsidRPr="008237CF">
        <w:t>овакав</w:t>
      </w:r>
      <w:proofErr w:type="spellEnd"/>
      <w:r w:rsidRPr="008237CF">
        <w:t xml:space="preserve"> </w:t>
      </w:r>
      <w:proofErr w:type="spellStart"/>
      <w:r w:rsidRPr="008237CF">
        <w:t>начин</w:t>
      </w:r>
      <w:proofErr w:type="spellEnd"/>
      <w:r w:rsidRPr="008237CF">
        <w:t xml:space="preserve"> </w:t>
      </w:r>
      <w:proofErr w:type="spellStart"/>
      <w:r w:rsidRPr="008237CF">
        <w:t>плаћања</w:t>
      </w:r>
      <w:proofErr w:type="spellEnd"/>
      <w:r w:rsidRPr="008237CF">
        <w:t xml:space="preserve"> </w:t>
      </w:r>
      <w:proofErr w:type="spellStart"/>
      <w:r w:rsidRPr="008237CF">
        <w:t>је</w:t>
      </w:r>
      <w:proofErr w:type="spellEnd"/>
      <w:r w:rsidRPr="008237CF">
        <w:t xml:space="preserve"> </w:t>
      </w:r>
      <w:proofErr w:type="spellStart"/>
      <w:r w:rsidRPr="008237CF">
        <w:t>неопходно</w:t>
      </w:r>
      <w:proofErr w:type="spellEnd"/>
      <w:r w:rsidRPr="008237CF">
        <w:t xml:space="preserve"> </w:t>
      </w:r>
      <w:proofErr w:type="spellStart"/>
      <w:r w:rsidRPr="008237CF">
        <w:t>имати</w:t>
      </w:r>
      <w:proofErr w:type="spellEnd"/>
      <w:r w:rsidRPr="008237CF">
        <w:t xml:space="preserve"> </w:t>
      </w:r>
      <w:proofErr w:type="spellStart"/>
      <w:r w:rsidRPr="008237CF">
        <w:t>активну</w:t>
      </w:r>
      <w:proofErr w:type="spellEnd"/>
      <w:r w:rsidRPr="008237CF">
        <w:t xml:space="preserve"> </w:t>
      </w:r>
      <w:proofErr w:type="spellStart"/>
      <w:r w:rsidRPr="008237CF">
        <w:t>mBanking</w:t>
      </w:r>
      <w:proofErr w:type="spellEnd"/>
      <w:r w:rsidRPr="008237CF">
        <w:t xml:space="preserve"> </w:t>
      </w:r>
      <w:proofErr w:type="spellStart"/>
      <w:r w:rsidRPr="008237CF">
        <w:t>апликацију</w:t>
      </w:r>
      <w:proofErr w:type="spellEnd"/>
      <w:r w:rsidRPr="008237CF">
        <w:t>.</w:t>
      </w:r>
      <w:r w:rsidR="00C83445">
        <w:t xml:space="preserve"> </w:t>
      </w:r>
      <w:r w:rsidR="00C83445">
        <w:rPr>
          <w:lang w:val="sr-Cyrl-RS"/>
        </w:rPr>
        <w:t xml:space="preserve">Уколико </w:t>
      </w:r>
      <w:proofErr w:type="spellStart"/>
      <w:r w:rsidR="00C83445">
        <w:rPr>
          <w:color w:val="1C1C1C"/>
        </w:rPr>
        <w:t>уплата</w:t>
      </w:r>
      <w:proofErr w:type="spellEnd"/>
      <w:r w:rsidR="00C83445">
        <w:rPr>
          <w:color w:val="1C1C1C"/>
        </w:rPr>
        <w:t xml:space="preserve"> </w:t>
      </w:r>
      <w:proofErr w:type="spellStart"/>
      <w:r w:rsidR="00C83445">
        <w:rPr>
          <w:color w:val="1C1C1C"/>
        </w:rPr>
        <w:t>није</w:t>
      </w:r>
      <w:proofErr w:type="spellEnd"/>
      <w:r w:rsidR="00C83445">
        <w:rPr>
          <w:color w:val="1C1C1C"/>
        </w:rPr>
        <w:t xml:space="preserve"> </w:t>
      </w:r>
      <w:proofErr w:type="spellStart"/>
      <w:r w:rsidR="00C83445">
        <w:rPr>
          <w:color w:val="1C1C1C"/>
        </w:rPr>
        <w:t>идентификована</w:t>
      </w:r>
      <w:proofErr w:type="spellEnd"/>
      <w:r w:rsidR="00C83445">
        <w:rPr>
          <w:color w:val="1C1C1C"/>
        </w:rPr>
        <w:t xml:space="preserve"> </w:t>
      </w:r>
      <w:proofErr w:type="spellStart"/>
      <w:r w:rsidR="00C83445">
        <w:rPr>
          <w:color w:val="1C1C1C"/>
        </w:rPr>
        <w:t>до</w:t>
      </w:r>
      <w:proofErr w:type="spellEnd"/>
      <w:r w:rsidR="00C83445">
        <w:rPr>
          <w:color w:val="1C1C1C"/>
        </w:rPr>
        <w:t xml:space="preserve"> </w:t>
      </w:r>
      <w:proofErr w:type="spellStart"/>
      <w:r w:rsidR="00C83445">
        <w:rPr>
          <w:color w:val="1C1C1C"/>
        </w:rPr>
        <w:t>момента</w:t>
      </w:r>
      <w:proofErr w:type="spellEnd"/>
      <w:r w:rsidR="00C83445">
        <w:rPr>
          <w:color w:val="1C1C1C"/>
        </w:rPr>
        <w:t xml:space="preserve"> </w:t>
      </w:r>
      <w:proofErr w:type="spellStart"/>
      <w:r w:rsidR="00C83445">
        <w:rPr>
          <w:color w:val="1C1C1C"/>
        </w:rPr>
        <w:t>потписивања</w:t>
      </w:r>
      <w:proofErr w:type="spellEnd"/>
      <w:r w:rsidR="00C83445">
        <w:rPr>
          <w:color w:val="1C1C1C"/>
        </w:rPr>
        <w:t xml:space="preserve"> </w:t>
      </w:r>
      <w:proofErr w:type="spellStart"/>
      <w:r w:rsidR="00C83445">
        <w:rPr>
          <w:color w:val="1C1C1C"/>
        </w:rPr>
        <w:t>захтева</w:t>
      </w:r>
      <w:proofErr w:type="spellEnd"/>
      <w:r w:rsidR="00C83445">
        <w:rPr>
          <w:color w:val="1C1C1C"/>
        </w:rPr>
        <w:t xml:space="preserve">, </w:t>
      </w:r>
      <w:proofErr w:type="spellStart"/>
      <w:r w:rsidR="00C83445">
        <w:rPr>
          <w:color w:val="1C1C1C"/>
        </w:rPr>
        <w:t>потребно</w:t>
      </w:r>
      <w:proofErr w:type="spellEnd"/>
      <w:r w:rsidR="00C83445">
        <w:rPr>
          <w:color w:val="1C1C1C"/>
        </w:rPr>
        <w:t xml:space="preserve"> </w:t>
      </w:r>
      <w:proofErr w:type="spellStart"/>
      <w:r w:rsidR="00C83445">
        <w:rPr>
          <w:color w:val="1C1C1C"/>
        </w:rPr>
        <w:t>је</w:t>
      </w:r>
      <w:proofErr w:type="spellEnd"/>
      <w:r w:rsidR="00C83445">
        <w:rPr>
          <w:color w:val="1C1C1C"/>
        </w:rPr>
        <w:t xml:space="preserve"> </w:t>
      </w:r>
      <w:proofErr w:type="spellStart"/>
      <w:r w:rsidR="00C83445">
        <w:rPr>
          <w:color w:val="1C1C1C"/>
        </w:rPr>
        <w:t>приложити</w:t>
      </w:r>
      <w:proofErr w:type="spellEnd"/>
      <w:r w:rsidR="00C83445">
        <w:rPr>
          <w:color w:val="1C1C1C"/>
        </w:rPr>
        <w:t xml:space="preserve"> </w:t>
      </w:r>
      <w:proofErr w:type="spellStart"/>
      <w:r w:rsidR="00C83445">
        <w:rPr>
          <w:color w:val="1C1C1C"/>
        </w:rPr>
        <w:t>доказ</w:t>
      </w:r>
      <w:proofErr w:type="spellEnd"/>
      <w:r w:rsidR="00C83445">
        <w:rPr>
          <w:color w:val="1C1C1C"/>
        </w:rPr>
        <w:t xml:space="preserve"> о </w:t>
      </w:r>
      <w:proofErr w:type="spellStart"/>
      <w:r w:rsidR="00C83445">
        <w:rPr>
          <w:color w:val="1C1C1C"/>
        </w:rPr>
        <w:t>уплати</w:t>
      </w:r>
      <w:proofErr w:type="spellEnd"/>
      <w:r w:rsidR="00C83445">
        <w:rPr>
          <w:color w:val="1C1C1C"/>
        </w:rPr>
        <w:t xml:space="preserve"> </w:t>
      </w:r>
      <w:proofErr w:type="spellStart"/>
      <w:r w:rsidR="00C83445">
        <w:rPr>
          <w:color w:val="1C1C1C"/>
        </w:rPr>
        <w:t>накнаде</w:t>
      </w:r>
      <w:proofErr w:type="spellEnd"/>
      <w:r w:rsidR="00C83445">
        <w:rPr>
          <w:color w:val="1C1C1C"/>
        </w:rPr>
        <w:t xml:space="preserve"> у</w:t>
      </w:r>
      <w:r w:rsidR="00C83445">
        <w:rPr>
          <w:color w:val="1C1C1C"/>
          <w:spacing w:val="-2"/>
        </w:rPr>
        <w:t xml:space="preserve"> </w:t>
      </w:r>
      <w:r w:rsidR="00C83445">
        <w:rPr>
          <w:color w:val="2C2C2C"/>
        </w:rPr>
        <w:t>ПИС</w:t>
      </w:r>
      <w:r w:rsidR="00C83445">
        <w:rPr>
          <w:color w:val="2C2C2C"/>
          <w:spacing w:val="-5"/>
        </w:rPr>
        <w:t xml:space="preserve"> </w:t>
      </w:r>
      <w:r w:rsidR="00C83445">
        <w:rPr>
          <w:color w:val="2C2C2C"/>
        </w:rPr>
        <w:t>ФИ</w:t>
      </w:r>
      <w:r w:rsidR="00C83445">
        <w:rPr>
          <w:color w:val="2C2C2C"/>
          <w:spacing w:val="-5"/>
        </w:rPr>
        <w:t xml:space="preserve"> </w:t>
      </w:r>
      <w:proofErr w:type="spellStart"/>
      <w:r w:rsidR="00C83445">
        <w:rPr>
          <w:color w:val="2C2C2C"/>
        </w:rPr>
        <w:t>Агенције</w:t>
      </w:r>
      <w:proofErr w:type="spellEnd"/>
      <w:r w:rsidR="00C83445">
        <w:rPr>
          <w:color w:val="2C2C2C"/>
          <w:spacing w:val="-1"/>
        </w:rPr>
        <w:t xml:space="preserve"> </w:t>
      </w:r>
      <w:r w:rsidR="00C83445">
        <w:rPr>
          <w:color w:val="1C1C1C"/>
        </w:rPr>
        <w:t xml:space="preserve">у </w:t>
      </w:r>
      <w:proofErr w:type="spellStart"/>
      <w:r w:rsidR="00C83445">
        <w:rPr>
          <w:color w:val="1C1C1C"/>
        </w:rPr>
        <w:t>делу</w:t>
      </w:r>
      <w:proofErr w:type="spellEnd"/>
      <w:r w:rsidR="00C83445">
        <w:rPr>
          <w:color w:val="1C1C1C"/>
        </w:rPr>
        <w:t xml:space="preserve"> „</w:t>
      </w:r>
      <w:proofErr w:type="spellStart"/>
      <w:r w:rsidR="00C83445">
        <w:rPr>
          <w:color w:val="1C1C1C"/>
        </w:rPr>
        <w:t>Документација</w:t>
      </w:r>
      <w:proofErr w:type="spellEnd"/>
      <w:r w:rsidR="00C83445">
        <w:rPr>
          <w:color w:val="1C1C1C"/>
        </w:rPr>
        <w:t xml:space="preserve">“, </w:t>
      </w:r>
      <w:proofErr w:type="spellStart"/>
      <w:r w:rsidR="00C83445">
        <w:rPr>
          <w:color w:val="1C1C1C"/>
        </w:rPr>
        <w:t>како</w:t>
      </w:r>
      <w:proofErr w:type="spellEnd"/>
      <w:r w:rsidR="00C83445">
        <w:rPr>
          <w:color w:val="1C1C1C"/>
        </w:rPr>
        <w:t xml:space="preserve"> </w:t>
      </w:r>
      <w:proofErr w:type="spellStart"/>
      <w:r w:rsidR="00C83445">
        <w:rPr>
          <w:color w:val="1C1C1C"/>
        </w:rPr>
        <w:t>би</w:t>
      </w:r>
      <w:proofErr w:type="spellEnd"/>
      <w:r w:rsidR="00C83445">
        <w:rPr>
          <w:color w:val="1C1C1C"/>
        </w:rPr>
        <w:t xml:space="preserve"> </w:t>
      </w:r>
      <w:proofErr w:type="spellStart"/>
      <w:r w:rsidR="00C83445">
        <w:rPr>
          <w:color w:val="1C1C1C"/>
        </w:rPr>
        <w:t>било</w:t>
      </w:r>
      <w:proofErr w:type="spellEnd"/>
      <w:r w:rsidR="00C83445">
        <w:rPr>
          <w:color w:val="1C1C1C"/>
        </w:rPr>
        <w:t xml:space="preserve"> </w:t>
      </w:r>
      <w:proofErr w:type="spellStart"/>
      <w:r w:rsidR="00C83445">
        <w:rPr>
          <w:color w:val="1C1C1C"/>
        </w:rPr>
        <w:t>могуће</w:t>
      </w:r>
      <w:proofErr w:type="spellEnd"/>
      <w:r w:rsidR="00C83445">
        <w:rPr>
          <w:color w:val="1C1C1C"/>
        </w:rPr>
        <w:t xml:space="preserve"> </w:t>
      </w:r>
      <w:proofErr w:type="spellStart"/>
      <w:r w:rsidR="00C83445">
        <w:rPr>
          <w:color w:val="1C1C1C"/>
        </w:rPr>
        <w:t>доставити</w:t>
      </w:r>
      <w:proofErr w:type="spellEnd"/>
      <w:r w:rsidR="00C83445">
        <w:rPr>
          <w:color w:val="1C1C1C"/>
        </w:rPr>
        <w:t xml:space="preserve"> </w:t>
      </w:r>
      <w:proofErr w:type="spellStart"/>
      <w:r w:rsidR="00C83445">
        <w:rPr>
          <w:color w:val="1C1C1C"/>
          <w:spacing w:val="-2"/>
        </w:rPr>
        <w:t>захтев</w:t>
      </w:r>
      <w:proofErr w:type="spellEnd"/>
      <w:r w:rsidR="00C83445">
        <w:rPr>
          <w:color w:val="1C1C1C"/>
          <w:spacing w:val="-2"/>
        </w:rPr>
        <w:t>.</w:t>
      </w:r>
    </w:p>
    <w:p w14:paraId="29304DA0" w14:textId="77777777" w:rsidR="008237CF" w:rsidRPr="008237CF" w:rsidRDefault="008237CF">
      <w:pPr>
        <w:pStyle w:val="BodyText"/>
        <w:rPr>
          <w:lang w:val="sr-Cyrl-RS"/>
        </w:rPr>
      </w:pPr>
    </w:p>
    <w:p w14:paraId="1CA9A46B" w14:textId="77777777" w:rsidR="009C337E" w:rsidRDefault="00000000">
      <w:pPr>
        <w:ind w:left="360" w:right="344"/>
        <w:jc w:val="both"/>
      </w:pPr>
      <w:r>
        <w:rPr>
          <w:b/>
        </w:rPr>
        <w:t xml:space="preserve">II </w:t>
      </w:r>
      <w:r>
        <w:rPr>
          <w:b/>
          <w:color w:val="1C1C1C"/>
        </w:rPr>
        <w:t xml:space="preserve">У </w:t>
      </w:r>
      <w:proofErr w:type="spellStart"/>
      <w:r>
        <w:rPr>
          <w:b/>
          <w:color w:val="1C1C1C"/>
        </w:rPr>
        <w:t>случају</w:t>
      </w:r>
      <w:proofErr w:type="spellEnd"/>
      <w:r>
        <w:rPr>
          <w:b/>
          <w:color w:val="1C1C1C"/>
        </w:rPr>
        <w:t xml:space="preserve"> </w:t>
      </w:r>
      <w:proofErr w:type="spellStart"/>
      <w:r>
        <w:rPr>
          <w:b/>
          <w:color w:val="1C1C1C"/>
          <w:u w:val="single" w:color="1C1C1C"/>
        </w:rPr>
        <w:t>креирања</w:t>
      </w:r>
      <w:proofErr w:type="spellEnd"/>
      <w:r>
        <w:rPr>
          <w:b/>
          <w:color w:val="1C1C1C"/>
          <w:u w:val="single" w:color="1C1C1C"/>
        </w:rPr>
        <w:t xml:space="preserve"> </w:t>
      </w:r>
      <w:proofErr w:type="spellStart"/>
      <w:r>
        <w:rPr>
          <w:b/>
          <w:color w:val="1C1C1C"/>
          <w:u w:val="single" w:color="1C1C1C"/>
        </w:rPr>
        <w:t>захтева</w:t>
      </w:r>
      <w:proofErr w:type="spellEnd"/>
      <w:r>
        <w:rPr>
          <w:b/>
          <w:color w:val="1C1C1C"/>
        </w:rPr>
        <w:t xml:space="preserve"> </w:t>
      </w:r>
      <w:proofErr w:type="spellStart"/>
      <w:r>
        <w:rPr>
          <w:b/>
          <w:color w:val="1C1C1C"/>
        </w:rPr>
        <w:t>пре</w:t>
      </w:r>
      <w:proofErr w:type="spellEnd"/>
      <w:r>
        <w:rPr>
          <w:b/>
          <w:color w:val="1C1C1C"/>
        </w:rPr>
        <w:t xml:space="preserve"> </w:t>
      </w:r>
      <w:proofErr w:type="spellStart"/>
      <w:r>
        <w:rPr>
          <w:b/>
          <w:color w:val="1C1C1C"/>
        </w:rPr>
        <w:t>истека</w:t>
      </w:r>
      <w:proofErr w:type="spellEnd"/>
      <w:r>
        <w:rPr>
          <w:b/>
          <w:color w:val="1C1C1C"/>
        </w:rPr>
        <w:t xml:space="preserve"> </w:t>
      </w:r>
      <w:proofErr w:type="spellStart"/>
      <w:r>
        <w:rPr>
          <w:b/>
          <w:color w:val="1C1C1C"/>
        </w:rPr>
        <w:t>законом</w:t>
      </w:r>
      <w:proofErr w:type="spellEnd"/>
      <w:r>
        <w:rPr>
          <w:b/>
          <w:color w:val="1C1C1C"/>
        </w:rPr>
        <w:t xml:space="preserve"> </w:t>
      </w:r>
      <w:proofErr w:type="spellStart"/>
      <w:r>
        <w:rPr>
          <w:b/>
          <w:color w:val="1C1C1C"/>
        </w:rPr>
        <w:t>прописаног</w:t>
      </w:r>
      <w:proofErr w:type="spellEnd"/>
      <w:r>
        <w:rPr>
          <w:b/>
          <w:color w:val="1C1C1C"/>
        </w:rPr>
        <w:t xml:space="preserve"> </w:t>
      </w:r>
      <w:proofErr w:type="spellStart"/>
      <w:r>
        <w:rPr>
          <w:b/>
          <w:color w:val="1C1C1C"/>
        </w:rPr>
        <w:t>рока</w:t>
      </w:r>
      <w:proofErr w:type="spellEnd"/>
      <w:r>
        <w:rPr>
          <w:b/>
          <w:color w:val="1C1C1C"/>
        </w:rPr>
        <w:t xml:space="preserve"> и </w:t>
      </w:r>
      <w:proofErr w:type="spellStart"/>
      <w:r>
        <w:rPr>
          <w:b/>
          <w:color w:val="1C1C1C"/>
        </w:rPr>
        <w:t>његовог</w:t>
      </w:r>
      <w:proofErr w:type="spellEnd"/>
      <w:r>
        <w:rPr>
          <w:b/>
          <w:color w:val="1C1C1C"/>
        </w:rPr>
        <w:t xml:space="preserve"> </w:t>
      </w:r>
      <w:proofErr w:type="spellStart"/>
      <w:r>
        <w:rPr>
          <w:b/>
          <w:color w:val="1C1C1C"/>
          <w:u w:val="single" w:color="1C1C1C"/>
        </w:rPr>
        <w:t>потписивања</w:t>
      </w:r>
      <w:proofErr w:type="spellEnd"/>
      <w:r>
        <w:rPr>
          <w:b/>
          <w:color w:val="1C1C1C"/>
        </w:rPr>
        <w:t xml:space="preserve"> </w:t>
      </w:r>
      <w:r>
        <w:rPr>
          <w:b/>
          <w:color w:val="1C1C1C"/>
          <w:u w:val="single" w:color="1C1C1C"/>
        </w:rPr>
        <w:t>(</w:t>
      </w:r>
      <w:proofErr w:type="spellStart"/>
      <w:r>
        <w:rPr>
          <w:b/>
          <w:color w:val="1C1C1C"/>
          <w:u w:val="single" w:color="1C1C1C"/>
        </w:rPr>
        <w:t>достављања</w:t>
      </w:r>
      <w:proofErr w:type="spellEnd"/>
      <w:r>
        <w:rPr>
          <w:b/>
          <w:color w:val="1C1C1C"/>
          <w:u w:val="single" w:color="1C1C1C"/>
        </w:rPr>
        <w:t>)</w:t>
      </w:r>
      <w:r>
        <w:rPr>
          <w:b/>
          <w:color w:val="1C1C1C"/>
        </w:rPr>
        <w:t xml:space="preserve"> </w:t>
      </w:r>
      <w:proofErr w:type="spellStart"/>
      <w:r>
        <w:rPr>
          <w:b/>
          <w:color w:val="1C1C1C"/>
        </w:rPr>
        <w:t>после</w:t>
      </w:r>
      <w:proofErr w:type="spellEnd"/>
      <w:r>
        <w:rPr>
          <w:b/>
          <w:color w:val="1C1C1C"/>
        </w:rPr>
        <w:t xml:space="preserve"> </w:t>
      </w:r>
      <w:proofErr w:type="spellStart"/>
      <w:r>
        <w:rPr>
          <w:b/>
          <w:color w:val="1C1C1C"/>
        </w:rPr>
        <w:t>истека</w:t>
      </w:r>
      <w:proofErr w:type="spellEnd"/>
      <w:r>
        <w:rPr>
          <w:b/>
          <w:color w:val="1C1C1C"/>
        </w:rPr>
        <w:t xml:space="preserve"> </w:t>
      </w:r>
      <w:proofErr w:type="spellStart"/>
      <w:r>
        <w:rPr>
          <w:b/>
          <w:color w:val="1C1C1C"/>
        </w:rPr>
        <w:t>Законом</w:t>
      </w:r>
      <w:proofErr w:type="spellEnd"/>
      <w:r>
        <w:rPr>
          <w:b/>
          <w:color w:val="1C1C1C"/>
        </w:rPr>
        <w:t xml:space="preserve"> </w:t>
      </w:r>
      <w:proofErr w:type="spellStart"/>
      <w:r>
        <w:rPr>
          <w:b/>
          <w:color w:val="1C1C1C"/>
        </w:rPr>
        <w:t>прописаног</w:t>
      </w:r>
      <w:proofErr w:type="spellEnd"/>
      <w:r>
        <w:rPr>
          <w:b/>
          <w:color w:val="1C1C1C"/>
        </w:rPr>
        <w:t xml:space="preserve"> </w:t>
      </w:r>
      <w:proofErr w:type="spellStart"/>
      <w:r>
        <w:rPr>
          <w:b/>
          <w:color w:val="1C1C1C"/>
        </w:rPr>
        <w:t>рока</w:t>
      </w:r>
      <w:proofErr w:type="spellEnd"/>
      <w:r>
        <w:rPr>
          <w:b/>
          <w:color w:val="1C1C1C"/>
        </w:rPr>
        <w:t xml:space="preserve">, </w:t>
      </w:r>
      <w:proofErr w:type="spellStart"/>
      <w:r w:rsidRPr="008237CF">
        <w:rPr>
          <w:b/>
          <w:bCs/>
          <w:color w:val="1C1C1C"/>
          <w:u w:val="single"/>
        </w:rPr>
        <w:t>инструкције</w:t>
      </w:r>
      <w:proofErr w:type="spellEnd"/>
      <w:r>
        <w:rPr>
          <w:color w:val="1C1C1C"/>
        </w:rPr>
        <w:t xml:space="preserve"> у </w:t>
      </w:r>
      <w:proofErr w:type="spellStart"/>
      <w:r>
        <w:rPr>
          <w:color w:val="1C1C1C"/>
        </w:rPr>
        <w:t>вези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са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плаћањем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основне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накнаде</w:t>
      </w:r>
      <w:proofErr w:type="spellEnd"/>
      <w:r>
        <w:rPr>
          <w:color w:val="1C1C1C"/>
        </w:rPr>
        <w:t xml:space="preserve"> и </w:t>
      </w:r>
      <w:proofErr w:type="spellStart"/>
      <w:r>
        <w:rPr>
          <w:color w:val="1C1C1C"/>
        </w:rPr>
        <w:t>инструкције</w:t>
      </w:r>
      <w:proofErr w:type="spellEnd"/>
      <w:r>
        <w:rPr>
          <w:color w:val="1C1C1C"/>
        </w:rPr>
        <w:t xml:space="preserve"> у </w:t>
      </w:r>
      <w:proofErr w:type="spellStart"/>
      <w:r>
        <w:rPr>
          <w:color w:val="1C1C1C"/>
        </w:rPr>
        <w:t>вези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са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плаћањем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накнаде</w:t>
      </w:r>
      <w:proofErr w:type="spellEnd"/>
      <w:r>
        <w:rPr>
          <w:color w:val="1C1C1C"/>
        </w:rP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неблаговременог</w:t>
      </w:r>
      <w:proofErr w:type="spellEnd"/>
      <w:r>
        <w:t xml:space="preserve"> </w:t>
      </w:r>
      <w:proofErr w:type="spellStart"/>
      <w:r>
        <w:t>достављања</w:t>
      </w:r>
      <w:proofErr w:type="spellEnd"/>
      <w:r>
        <w:t xml:space="preserve"> </w:t>
      </w:r>
      <w:proofErr w:type="spellStart"/>
      <w:r>
        <w:rPr>
          <w:b/>
          <w:color w:val="1C1C1C"/>
          <w:u w:val="single" w:color="1C1C1C"/>
        </w:rPr>
        <w:t>се</w:t>
      </w:r>
      <w:proofErr w:type="spellEnd"/>
      <w:r>
        <w:rPr>
          <w:b/>
          <w:color w:val="1C1C1C"/>
        </w:rPr>
        <w:t xml:space="preserve"> </w:t>
      </w:r>
      <w:proofErr w:type="spellStart"/>
      <w:r>
        <w:rPr>
          <w:b/>
          <w:color w:val="1C1C1C"/>
          <w:u w:val="single" w:color="1C1C1C"/>
        </w:rPr>
        <w:t>разликују</w:t>
      </w:r>
      <w:proofErr w:type="spellEnd"/>
      <w:r>
        <w:rPr>
          <w:b/>
          <w:color w:val="1C1C1C"/>
          <w:u w:val="single" w:color="1C1C1C"/>
        </w:rPr>
        <w:t xml:space="preserve"> </w:t>
      </w:r>
      <w:proofErr w:type="spellStart"/>
      <w:r>
        <w:rPr>
          <w:b/>
          <w:color w:val="1C1C1C"/>
          <w:u w:val="single" w:color="1C1C1C"/>
        </w:rPr>
        <w:t>уколико</w:t>
      </w:r>
      <w:proofErr w:type="spellEnd"/>
      <w:r>
        <w:rPr>
          <w:b/>
          <w:color w:val="1C1C1C"/>
          <w:u w:val="single" w:color="1C1C1C"/>
        </w:rPr>
        <w:t xml:space="preserve"> </w:t>
      </w:r>
      <w:proofErr w:type="spellStart"/>
      <w:r>
        <w:rPr>
          <w:b/>
          <w:color w:val="1C1C1C"/>
          <w:u w:val="single" w:color="1C1C1C"/>
        </w:rPr>
        <w:t>се</w:t>
      </w:r>
      <w:proofErr w:type="spellEnd"/>
      <w:r>
        <w:rPr>
          <w:b/>
          <w:color w:val="1C1C1C"/>
          <w:u w:val="single" w:color="1C1C1C"/>
        </w:rPr>
        <w:t xml:space="preserve"> </w:t>
      </w:r>
      <w:proofErr w:type="spellStart"/>
      <w:r>
        <w:rPr>
          <w:b/>
          <w:color w:val="1C1C1C"/>
          <w:u w:val="single" w:color="1C1C1C"/>
        </w:rPr>
        <w:t>уплата</w:t>
      </w:r>
      <w:proofErr w:type="spellEnd"/>
      <w:r>
        <w:rPr>
          <w:b/>
          <w:color w:val="1C1C1C"/>
          <w:u w:val="single" w:color="1C1C1C"/>
        </w:rPr>
        <w:t xml:space="preserve"> </w:t>
      </w:r>
      <w:proofErr w:type="spellStart"/>
      <w:r>
        <w:rPr>
          <w:b/>
          <w:color w:val="1C1C1C"/>
          <w:u w:val="single" w:color="1C1C1C"/>
        </w:rPr>
        <w:t>врши</w:t>
      </w:r>
      <w:proofErr w:type="spellEnd"/>
      <w:r>
        <w:rPr>
          <w:b/>
          <w:color w:val="1C1C1C"/>
          <w:u w:val="single" w:color="1C1C1C"/>
        </w:rPr>
        <w:t xml:space="preserve"> </w:t>
      </w:r>
      <w:proofErr w:type="spellStart"/>
      <w:r>
        <w:rPr>
          <w:b/>
          <w:color w:val="1C1C1C"/>
          <w:u w:val="single" w:color="1C1C1C"/>
        </w:rPr>
        <w:t>преко</w:t>
      </w:r>
      <w:proofErr w:type="spellEnd"/>
      <w:r>
        <w:rPr>
          <w:b/>
          <w:color w:val="1C1C1C"/>
          <w:u w:val="single" w:color="1C1C1C"/>
        </w:rPr>
        <w:t xml:space="preserve"> </w:t>
      </w:r>
      <w:proofErr w:type="spellStart"/>
      <w:r>
        <w:rPr>
          <w:b/>
          <w:color w:val="1C1C1C"/>
          <w:u w:val="single" w:color="1C1C1C"/>
        </w:rPr>
        <w:t>налога</w:t>
      </w:r>
      <w:proofErr w:type="spellEnd"/>
      <w:r>
        <w:rPr>
          <w:b/>
          <w:color w:val="1C1C1C"/>
          <w:u w:val="single" w:color="1C1C1C"/>
        </w:rPr>
        <w:t xml:space="preserve"> за </w:t>
      </w:r>
      <w:proofErr w:type="spellStart"/>
      <w:r>
        <w:rPr>
          <w:b/>
          <w:color w:val="1C1C1C"/>
          <w:u w:val="single" w:color="1C1C1C"/>
        </w:rPr>
        <w:t>пренос</w:t>
      </w:r>
      <w:proofErr w:type="spellEnd"/>
      <w:r>
        <w:rPr>
          <w:color w:val="1C1C1C"/>
        </w:rPr>
        <w:t xml:space="preserve">. У </w:t>
      </w:r>
      <w:proofErr w:type="spellStart"/>
      <w:r>
        <w:rPr>
          <w:color w:val="1C1C1C"/>
        </w:rPr>
        <w:t>том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случају</w:t>
      </w:r>
      <w:proofErr w:type="spellEnd"/>
      <w:r>
        <w:rPr>
          <w:color w:val="1C1C1C"/>
        </w:rPr>
        <w:t xml:space="preserve">, </w:t>
      </w:r>
      <w:proofErr w:type="spellStart"/>
      <w:r>
        <w:rPr>
          <w:color w:val="1C1C1C"/>
        </w:rPr>
        <w:t>потребно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је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извршити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уплату</w:t>
      </w:r>
      <w:proofErr w:type="spellEnd"/>
      <w:r>
        <w:rPr>
          <w:color w:val="1C1C1C"/>
        </w:rPr>
        <w:t xml:space="preserve">, </w:t>
      </w:r>
      <w:proofErr w:type="spellStart"/>
      <w:r>
        <w:rPr>
          <w:color w:val="1C1C1C"/>
        </w:rPr>
        <w:t>посебно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према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инструкцији</w:t>
      </w:r>
      <w:proofErr w:type="spellEnd"/>
      <w:r>
        <w:rPr>
          <w:color w:val="1C1C1C"/>
        </w:rPr>
        <w:t xml:space="preserve"> у </w:t>
      </w:r>
      <w:proofErr w:type="spellStart"/>
      <w:r>
        <w:rPr>
          <w:color w:val="1C1C1C"/>
        </w:rPr>
        <w:t>вези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са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плаћањем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основне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накнаде</w:t>
      </w:r>
      <w:proofErr w:type="spellEnd"/>
      <w:r>
        <w:rPr>
          <w:color w:val="1C1C1C"/>
        </w:rPr>
        <w:t xml:space="preserve"> (</w:t>
      </w:r>
      <w:proofErr w:type="spellStart"/>
      <w:r>
        <w:rPr>
          <w:color w:val="1C1C1C"/>
        </w:rPr>
        <w:t>уколико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раније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није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извршена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уплата</w:t>
      </w:r>
      <w:proofErr w:type="spellEnd"/>
      <w:r>
        <w:rPr>
          <w:color w:val="1C1C1C"/>
        </w:rPr>
        <w:t xml:space="preserve">), а </w:t>
      </w:r>
      <w:proofErr w:type="spellStart"/>
      <w:r>
        <w:rPr>
          <w:color w:val="1C1C1C"/>
        </w:rPr>
        <w:t>посебно</w:t>
      </w:r>
      <w:proofErr w:type="spellEnd"/>
      <w:r>
        <w:rPr>
          <w:color w:val="1C1C1C"/>
        </w:rPr>
        <w:t xml:space="preserve"> </w:t>
      </w:r>
      <w:proofErr w:type="spellStart"/>
      <w:r>
        <w:rPr>
          <w:b/>
          <w:color w:val="1C1C1C"/>
        </w:rPr>
        <w:t>према</w:t>
      </w:r>
      <w:proofErr w:type="spellEnd"/>
      <w:r>
        <w:rPr>
          <w:b/>
          <w:color w:val="1C1C1C"/>
        </w:rPr>
        <w:t xml:space="preserve"> </w:t>
      </w:r>
      <w:proofErr w:type="spellStart"/>
      <w:r>
        <w:rPr>
          <w:b/>
          <w:color w:val="1C1C1C"/>
        </w:rPr>
        <w:t>инструкцији</w:t>
      </w:r>
      <w:proofErr w:type="spellEnd"/>
      <w:r>
        <w:rPr>
          <w:b/>
          <w:color w:val="1C1C1C"/>
        </w:rPr>
        <w:t xml:space="preserve"> у </w:t>
      </w:r>
      <w:proofErr w:type="spellStart"/>
      <w:r>
        <w:rPr>
          <w:b/>
          <w:color w:val="1C1C1C"/>
        </w:rPr>
        <w:t>вези</w:t>
      </w:r>
      <w:proofErr w:type="spellEnd"/>
      <w:r>
        <w:rPr>
          <w:b/>
          <w:color w:val="1C1C1C"/>
        </w:rPr>
        <w:t xml:space="preserve"> </w:t>
      </w:r>
      <w:proofErr w:type="spellStart"/>
      <w:r>
        <w:rPr>
          <w:b/>
          <w:color w:val="1C1C1C"/>
        </w:rPr>
        <w:t>са</w:t>
      </w:r>
      <w:proofErr w:type="spellEnd"/>
      <w:r>
        <w:rPr>
          <w:b/>
          <w:color w:val="1C1C1C"/>
        </w:rPr>
        <w:t xml:space="preserve"> </w:t>
      </w:r>
      <w:proofErr w:type="spellStart"/>
      <w:r>
        <w:rPr>
          <w:b/>
          <w:color w:val="1C1C1C"/>
        </w:rPr>
        <w:t>плаћањем</w:t>
      </w:r>
      <w:proofErr w:type="spellEnd"/>
      <w:r>
        <w:rPr>
          <w:b/>
          <w:color w:val="1C1C1C"/>
        </w:rPr>
        <w:t xml:space="preserve"> </w:t>
      </w:r>
      <w:proofErr w:type="spellStart"/>
      <w:r>
        <w:rPr>
          <w:b/>
          <w:color w:val="1C1C1C"/>
        </w:rPr>
        <w:t>накнаде</w:t>
      </w:r>
      <w:proofErr w:type="spellEnd"/>
      <w:r>
        <w:rPr>
          <w:b/>
          <w:color w:val="1C1C1C"/>
        </w:rPr>
        <w:t xml:space="preserve"> </w:t>
      </w:r>
      <w:proofErr w:type="spellStart"/>
      <w:r>
        <w:rPr>
          <w:b/>
        </w:rPr>
        <w:t>по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основу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неблаговременог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достављања</w:t>
      </w:r>
      <w:proofErr w:type="spellEnd"/>
      <w:r>
        <w:rPr>
          <w:b/>
        </w:rPr>
        <w:t xml:space="preserve"> </w:t>
      </w:r>
      <w:r>
        <w:rPr>
          <w:color w:val="1C1C1C"/>
        </w:rPr>
        <w:t>(</w:t>
      </w:r>
      <w:proofErr w:type="spellStart"/>
      <w:r>
        <w:rPr>
          <w:color w:val="1C1C1C"/>
        </w:rPr>
        <w:t>позив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на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број</w:t>
      </w:r>
      <w:proofErr w:type="spellEnd"/>
      <w:r>
        <w:rPr>
          <w:color w:val="1C1C1C"/>
        </w:rPr>
        <w:t xml:space="preserve">, </w:t>
      </w:r>
      <w:proofErr w:type="spellStart"/>
      <w:r>
        <w:rPr>
          <w:color w:val="1C1C1C"/>
        </w:rPr>
        <w:t>износ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накнаде</w:t>
      </w:r>
      <w:proofErr w:type="spellEnd"/>
      <w:r>
        <w:rPr>
          <w:color w:val="1C1C1C"/>
        </w:rPr>
        <w:t xml:space="preserve">, </w:t>
      </w:r>
      <w:proofErr w:type="spellStart"/>
      <w:r>
        <w:rPr>
          <w:color w:val="1C1C1C"/>
        </w:rPr>
        <w:t>рачун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на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који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се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накнада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уплаћује</w:t>
      </w:r>
      <w:proofErr w:type="spellEnd"/>
      <w:r>
        <w:rPr>
          <w:color w:val="1C1C1C"/>
        </w:rPr>
        <w:t>).</w:t>
      </w:r>
    </w:p>
    <w:p w14:paraId="33156D45" w14:textId="77777777" w:rsidR="009C337E" w:rsidRDefault="009C337E">
      <w:pPr>
        <w:pStyle w:val="BodyText"/>
      </w:pPr>
    </w:p>
    <w:p w14:paraId="580DC615" w14:textId="61ACD20D" w:rsidR="009C337E" w:rsidRDefault="00000000">
      <w:pPr>
        <w:pStyle w:val="BodyText"/>
        <w:ind w:left="360" w:right="346"/>
        <w:jc w:val="both"/>
      </w:pPr>
      <w:proofErr w:type="spellStart"/>
      <w:r>
        <w:rPr>
          <w:color w:val="1C1C1C"/>
        </w:rPr>
        <w:t>Уколико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се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плаћање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изврши</w:t>
      </w:r>
      <w:proofErr w:type="spellEnd"/>
      <w:r>
        <w:rPr>
          <w:color w:val="1C1C1C"/>
        </w:rPr>
        <w:t xml:space="preserve"> </w:t>
      </w:r>
      <w:proofErr w:type="spellStart"/>
      <w:r>
        <w:t>применом</w:t>
      </w:r>
      <w:proofErr w:type="spellEnd"/>
      <w:r>
        <w:t xml:space="preserve"> </w:t>
      </w:r>
      <w:proofErr w:type="spellStart"/>
      <w:r>
        <w:rPr>
          <w:color w:val="1C1C1C"/>
        </w:rPr>
        <w:t>посебне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апликације</w:t>
      </w:r>
      <w:proofErr w:type="spellEnd"/>
      <w:r>
        <w:rPr>
          <w:color w:val="1C1C1C"/>
        </w:rPr>
        <w:t xml:space="preserve"> Агенције, </w:t>
      </w:r>
      <w:proofErr w:type="spellStart"/>
      <w:r>
        <w:rPr>
          <w:color w:val="1C1C1C"/>
        </w:rPr>
        <w:t>инструкције</w:t>
      </w:r>
      <w:proofErr w:type="spellEnd"/>
      <w:r>
        <w:rPr>
          <w:color w:val="1C1C1C"/>
        </w:rPr>
        <w:t xml:space="preserve"> за </w:t>
      </w:r>
      <w:proofErr w:type="spellStart"/>
      <w:r>
        <w:rPr>
          <w:color w:val="1C1C1C"/>
        </w:rPr>
        <w:t>плаћање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основне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накнаде</w:t>
      </w:r>
      <w:proofErr w:type="spellEnd"/>
      <w:r>
        <w:rPr>
          <w:color w:val="1C1C1C"/>
        </w:rPr>
        <w:t xml:space="preserve"> и </w:t>
      </w:r>
      <w:proofErr w:type="spellStart"/>
      <w:r>
        <w:rPr>
          <w:color w:val="1C1C1C"/>
        </w:rPr>
        <w:t>накнаде</w:t>
      </w:r>
      <w:proofErr w:type="spellEnd"/>
      <w:r>
        <w:rPr>
          <w:color w:val="1C1C1C"/>
        </w:rPr>
        <w:t xml:space="preserve"> за </w:t>
      </w:r>
      <w:proofErr w:type="spellStart"/>
      <w:r>
        <w:rPr>
          <w:color w:val="1C1C1C"/>
        </w:rPr>
        <w:t>неблаговремено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достављање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биће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јединствене</w:t>
      </w:r>
      <w:proofErr w:type="spellEnd"/>
      <w:r>
        <w:rPr>
          <w:color w:val="1C1C1C"/>
        </w:rPr>
        <w:t>.</w:t>
      </w:r>
    </w:p>
    <w:p w14:paraId="2375018D" w14:textId="77777777" w:rsidR="009C337E" w:rsidRDefault="00000000">
      <w:pPr>
        <w:spacing w:before="267"/>
        <w:ind w:left="360" w:right="346"/>
        <w:jc w:val="both"/>
      </w:pPr>
      <w:proofErr w:type="spellStart"/>
      <w:r>
        <w:rPr>
          <w:color w:val="1C1C1C"/>
        </w:rPr>
        <w:t>Обе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инструкције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је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могуће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наћи</w:t>
      </w:r>
      <w:proofErr w:type="spellEnd"/>
      <w:r>
        <w:rPr>
          <w:color w:val="1C1C1C"/>
        </w:rPr>
        <w:t xml:space="preserve"> у ПИС ФИ </w:t>
      </w:r>
      <w:proofErr w:type="spellStart"/>
      <w:r>
        <w:rPr>
          <w:color w:val="1C1C1C"/>
        </w:rPr>
        <w:t>Агенције</w:t>
      </w:r>
      <w:proofErr w:type="spellEnd"/>
      <w:r>
        <w:rPr>
          <w:color w:val="1C1C1C"/>
        </w:rPr>
        <w:t xml:space="preserve"> </w:t>
      </w:r>
      <w:proofErr w:type="spellStart"/>
      <w:r>
        <w:rPr>
          <w:i/>
          <w:color w:val="1C1C1C"/>
        </w:rPr>
        <w:t>кроз</w:t>
      </w:r>
      <w:proofErr w:type="spellEnd"/>
      <w:r>
        <w:rPr>
          <w:i/>
          <w:color w:val="1C1C1C"/>
        </w:rPr>
        <w:t xml:space="preserve"> </w:t>
      </w:r>
      <w:proofErr w:type="spellStart"/>
      <w:r>
        <w:rPr>
          <w:i/>
          <w:color w:val="1C1C1C"/>
        </w:rPr>
        <w:t>линк</w:t>
      </w:r>
      <w:proofErr w:type="spellEnd"/>
      <w:r>
        <w:rPr>
          <w:i/>
          <w:color w:val="1C1C1C"/>
        </w:rPr>
        <w:t xml:space="preserve"> „</w:t>
      </w:r>
      <w:proofErr w:type="spellStart"/>
      <w:r>
        <w:rPr>
          <w:i/>
          <w:color w:val="1C1C1C"/>
        </w:rPr>
        <w:t>Статус</w:t>
      </w:r>
      <w:proofErr w:type="spellEnd"/>
      <w:r>
        <w:rPr>
          <w:i/>
          <w:color w:val="1C1C1C"/>
        </w:rPr>
        <w:t xml:space="preserve"> </w:t>
      </w:r>
      <w:proofErr w:type="spellStart"/>
      <w:r>
        <w:rPr>
          <w:i/>
          <w:color w:val="1C1C1C"/>
        </w:rPr>
        <w:t>наплате</w:t>
      </w:r>
      <w:proofErr w:type="spellEnd"/>
      <w:r>
        <w:rPr>
          <w:i/>
          <w:color w:val="1C1C1C"/>
        </w:rPr>
        <w:t xml:space="preserve"> </w:t>
      </w:r>
      <w:proofErr w:type="spellStart"/>
      <w:r>
        <w:rPr>
          <w:i/>
          <w:color w:val="1C1C1C"/>
        </w:rPr>
        <w:t>захтева</w:t>
      </w:r>
      <w:proofErr w:type="spellEnd"/>
      <w:r>
        <w:rPr>
          <w:i/>
          <w:color w:val="1C1C1C"/>
        </w:rPr>
        <w:t>/</w:t>
      </w:r>
      <w:proofErr w:type="spellStart"/>
      <w:r>
        <w:rPr>
          <w:i/>
          <w:color w:val="1C1C1C"/>
        </w:rPr>
        <w:t>Инструкције</w:t>
      </w:r>
      <w:proofErr w:type="spellEnd"/>
      <w:r>
        <w:rPr>
          <w:i/>
          <w:color w:val="1C1C1C"/>
        </w:rPr>
        <w:t xml:space="preserve"> за </w:t>
      </w:r>
      <w:proofErr w:type="spellStart"/>
      <w:proofErr w:type="gramStart"/>
      <w:r>
        <w:rPr>
          <w:i/>
          <w:color w:val="1C1C1C"/>
        </w:rPr>
        <w:t>плаћање</w:t>
      </w:r>
      <w:proofErr w:type="spellEnd"/>
      <w:r>
        <w:rPr>
          <w:color w:val="1C1C1C"/>
        </w:rPr>
        <w:t>“ (</w:t>
      </w:r>
      <w:proofErr w:type="spellStart"/>
      <w:proofErr w:type="gramEnd"/>
      <w:r>
        <w:rPr>
          <w:color w:val="1C1C1C"/>
        </w:rPr>
        <w:t>слике</w:t>
      </w:r>
      <w:proofErr w:type="spellEnd"/>
      <w:r>
        <w:rPr>
          <w:color w:val="1C1C1C"/>
        </w:rPr>
        <w:t xml:space="preserve"> 1 и 2).</w:t>
      </w:r>
    </w:p>
    <w:p w14:paraId="5AC9439B" w14:textId="77777777" w:rsidR="009C337E" w:rsidRDefault="009C337E">
      <w:pPr>
        <w:pStyle w:val="BodyText"/>
        <w:spacing w:before="1"/>
      </w:pPr>
    </w:p>
    <w:p w14:paraId="763372CA" w14:textId="77777777" w:rsidR="009C337E" w:rsidRDefault="00000000">
      <w:pPr>
        <w:ind w:left="360" w:right="349"/>
        <w:jc w:val="both"/>
      </w:pPr>
      <w:r>
        <w:rPr>
          <w:b/>
        </w:rPr>
        <w:t>I</w:t>
      </w:r>
      <w:r>
        <w:rPr>
          <w:b/>
          <w:sz w:val="24"/>
        </w:rPr>
        <w:t xml:space="preserve">II </w:t>
      </w:r>
      <w:r>
        <w:rPr>
          <w:b/>
          <w:color w:val="1C1C1C"/>
        </w:rPr>
        <w:t xml:space="preserve">У </w:t>
      </w:r>
      <w:proofErr w:type="spellStart"/>
      <w:r>
        <w:rPr>
          <w:b/>
          <w:color w:val="1C1C1C"/>
        </w:rPr>
        <w:t>случају</w:t>
      </w:r>
      <w:proofErr w:type="spellEnd"/>
      <w:r>
        <w:rPr>
          <w:b/>
          <w:color w:val="1C1C1C"/>
        </w:rPr>
        <w:t xml:space="preserve"> </w:t>
      </w:r>
      <w:proofErr w:type="spellStart"/>
      <w:r>
        <w:rPr>
          <w:b/>
          <w:color w:val="1C1C1C"/>
          <w:u w:val="single" w:color="1C1C1C"/>
        </w:rPr>
        <w:t>креирања</w:t>
      </w:r>
      <w:proofErr w:type="spellEnd"/>
      <w:r>
        <w:rPr>
          <w:b/>
          <w:color w:val="1C1C1C"/>
          <w:u w:val="single" w:color="1C1C1C"/>
        </w:rPr>
        <w:t xml:space="preserve"> </w:t>
      </w:r>
      <w:proofErr w:type="spellStart"/>
      <w:r>
        <w:rPr>
          <w:b/>
          <w:color w:val="1C1C1C"/>
          <w:u w:val="single" w:color="1C1C1C"/>
        </w:rPr>
        <w:t>захтева</w:t>
      </w:r>
      <w:proofErr w:type="spellEnd"/>
      <w:r>
        <w:rPr>
          <w:b/>
          <w:color w:val="1C1C1C"/>
        </w:rPr>
        <w:t xml:space="preserve"> и </w:t>
      </w:r>
      <w:proofErr w:type="spellStart"/>
      <w:r>
        <w:rPr>
          <w:b/>
          <w:color w:val="1C1C1C"/>
        </w:rPr>
        <w:t>његовог</w:t>
      </w:r>
      <w:proofErr w:type="spellEnd"/>
      <w:r>
        <w:rPr>
          <w:b/>
          <w:color w:val="1C1C1C"/>
        </w:rPr>
        <w:t xml:space="preserve"> </w:t>
      </w:r>
      <w:proofErr w:type="spellStart"/>
      <w:r>
        <w:rPr>
          <w:b/>
          <w:color w:val="1C1C1C"/>
          <w:u w:val="single" w:color="1C1C1C"/>
        </w:rPr>
        <w:t>потписивања</w:t>
      </w:r>
      <w:proofErr w:type="spellEnd"/>
      <w:r>
        <w:rPr>
          <w:b/>
          <w:color w:val="1C1C1C"/>
          <w:u w:val="single" w:color="1C1C1C"/>
        </w:rPr>
        <w:t xml:space="preserve"> (</w:t>
      </w:r>
      <w:proofErr w:type="spellStart"/>
      <w:r>
        <w:rPr>
          <w:b/>
          <w:color w:val="1C1C1C"/>
          <w:u w:val="single" w:color="1C1C1C"/>
        </w:rPr>
        <w:t>достављања</w:t>
      </w:r>
      <w:proofErr w:type="spellEnd"/>
      <w:r>
        <w:rPr>
          <w:b/>
          <w:color w:val="1C1C1C"/>
          <w:u w:val="single" w:color="1C1C1C"/>
        </w:rPr>
        <w:t xml:space="preserve">) </w:t>
      </w:r>
      <w:proofErr w:type="spellStart"/>
      <w:r>
        <w:rPr>
          <w:b/>
          <w:color w:val="1C1C1C"/>
        </w:rPr>
        <w:t>после</w:t>
      </w:r>
      <w:proofErr w:type="spellEnd"/>
      <w:r>
        <w:rPr>
          <w:b/>
          <w:color w:val="1C1C1C"/>
        </w:rPr>
        <w:t xml:space="preserve"> </w:t>
      </w:r>
      <w:proofErr w:type="spellStart"/>
      <w:r>
        <w:rPr>
          <w:b/>
          <w:color w:val="1C1C1C"/>
        </w:rPr>
        <w:t>истека</w:t>
      </w:r>
      <w:proofErr w:type="spellEnd"/>
      <w:r>
        <w:rPr>
          <w:b/>
          <w:color w:val="1C1C1C"/>
        </w:rPr>
        <w:t xml:space="preserve"> </w:t>
      </w:r>
      <w:proofErr w:type="spellStart"/>
      <w:r>
        <w:rPr>
          <w:b/>
          <w:color w:val="1C1C1C"/>
        </w:rPr>
        <w:t>законом</w:t>
      </w:r>
      <w:proofErr w:type="spellEnd"/>
      <w:r>
        <w:rPr>
          <w:b/>
          <w:color w:val="1C1C1C"/>
        </w:rPr>
        <w:t xml:space="preserve"> </w:t>
      </w:r>
      <w:proofErr w:type="spellStart"/>
      <w:r>
        <w:rPr>
          <w:b/>
          <w:color w:val="1C1C1C"/>
        </w:rPr>
        <w:t>прописаног</w:t>
      </w:r>
      <w:proofErr w:type="spellEnd"/>
      <w:r>
        <w:rPr>
          <w:b/>
          <w:color w:val="1C1C1C"/>
        </w:rPr>
        <w:t xml:space="preserve"> </w:t>
      </w:r>
      <w:proofErr w:type="spellStart"/>
      <w:r>
        <w:rPr>
          <w:b/>
          <w:color w:val="1C1C1C"/>
        </w:rPr>
        <w:t>рока</w:t>
      </w:r>
      <w:proofErr w:type="spellEnd"/>
      <w:r>
        <w:rPr>
          <w:color w:val="1C1C1C"/>
        </w:rPr>
        <w:t xml:space="preserve">, </w:t>
      </w:r>
      <w:proofErr w:type="spellStart"/>
      <w:r>
        <w:rPr>
          <w:color w:val="1C1C1C"/>
        </w:rPr>
        <w:t>инструкције</w:t>
      </w:r>
      <w:proofErr w:type="spellEnd"/>
      <w:r>
        <w:rPr>
          <w:color w:val="1C1C1C"/>
        </w:rPr>
        <w:t xml:space="preserve"> у </w:t>
      </w:r>
      <w:proofErr w:type="spellStart"/>
      <w:r>
        <w:rPr>
          <w:color w:val="1C1C1C"/>
        </w:rPr>
        <w:t>вези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са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плаћањем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основне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накнаде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увећане</w:t>
      </w:r>
      <w:proofErr w:type="spellEnd"/>
      <w:r>
        <w:rPr>
          <w:color w:val="1C1C1C"/>
        </w:rP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неблаговременог</w:t>
      </w:r>
      <w:proofErr w:type="spellEnd"/>
      <w:r>
        <w:t xml:space="preserve"> </w:t>
      </w:r>
      <w:proofErr w:type="spellStart"/>
      <w:r>
        <w:t>достављања</w:t>
      </w:r>
      <w:proofErr w:type="spellEnd"/>
      <w:r>
        <w:t xml:space="preserve"> </w:t>
      </w:r>
      <w:r>
        <w:rPr>
          <w:color w:val="1C1C1C"/>
        </w:rPr>
        <w:t>(</w:t>
      </w:r>
      <w:proofErr w:type="spellStart"/>
      <w:r>
        <w:rPr>
          <w:color w:val="1C1C1C"/>
        </w:rPr>
        <w:t>позив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на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број</w:t>
      </w:r>
      <w:proofErr w:type="spellEnd"/>
      <w:r>
        <w:rPr>
          <w:color w:val="1C1C1C"/>
        </w:rPr>
        <w:t xml:space="preserve">, </w:t>
      </w:r>
      <w:proofErr w:type="spellStart"/>
      <w:r>
        <w:rPr>
          <w:color w:val="1C1C1C"/>
        </w:rPr>
        <w:t>износ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накнаде</w:t>
      </w:r>
      <w:proofErr w:type="spellEnd"/>
      <w:r>
        <w:rPr>
          <w:color w:val="1C1C1C"/>
        </w:rPr>
        <w:t xml:space="preserve">, </w:t>
      </w:r>
      <w:proofErr w:type="spellStart"/>
      <w:r>
        <w:rPr>
          <w:color w:val="1C1C1C"/>
        </w:rPr>
        <w:t>рачун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на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који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се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накнада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уплаћује</w:t>
      </w:r>
      <w:proofErr w:type="spellEnd"/>
      <w:r>
        <w:rPr>
          <w:color w:val="1C1C1C"/>
        </w:rPr>
        <w:t xml:space="preserve">) </w:t>
      </w:r>
      <w:proofErr w:type="spellStart"/>
      <w:r>
        <w:rPr>
          <w:color w:val="1C1C1C"/>
        </w:rPr>
        <w:t>добијају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се</w:t>
      </w:r>
      <w:proofErr w:type="spellEnd"/>
      <w:r>
        <w:rPr>
          <w:color w:val="1C1C1C"/>
        </w:rPr>
        <w:t xml:space="preserve"> у ПИС ФИ </w:t>
      </w:r>
      <w:proofErr w:type="spellStart"/>
      <w:r>
        <w:rPr>
          <w:color w:val="1C1C1C"/>
        </w:rPr>
        <w:t>Агенције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кроз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линк</w:t>
      </w:r>
      <w:proofErr w:type="spellEnd"/>
      <w:r>
        <w:rPr>
          <w:color w:val="1C1C1C"/>
        </w:rPr>
        <w:t xml:space="preserve"> „</w:t>
      </w:r>
      <w:proofErr w:type="spellStart"/>
      <w:r>
        <w:rPr>
          <w:i/>
          <w:color w:val="1C1C1C"/>
        </w:rPr>
        <w:t>Статус</w:t>
      </w:r>
      <w:proofErr w:type="spellEnd"/>
      <w:r>
        <w:rPr>
          <w:i/>
          <w:color w:val="1C1C1C"/>
        </w:rPr>
        <w:t xml:space="preserve"> </w:t>
      </w:r>
      <w:proofErr w:type="spellStart"/>
      <w:r>
        <w:rPr>
          <w:i/>
          <w:color w:val="1C1C1C"/>
        </w:rPr>
        <w:t>наплате</w:t>
      </w:r>
      <w:proofErr w:type="spellEnd"/>
      <w:r>
        <w:rPr>
          <w:i/>
          <w:color w:val="1C1C1C"/>
        </w:rPr>
        <w:t xml:space="preserve"> </w:t>
      </w:r>
      <w:proofErr w:type="spellStart"/>
      <w:r>
        <w:rPr>
          <w:i/>
          <w:color w:val="1C1C1C"/>
        </w:rPr>
        <w:t>захтева</w:t>
      </w:r>
      <w:proofErr w:type="spellEnd"/>
      <w:r>
        <w:rPr>
          <w:i/>
          <w:color w:val="1C1C1C"/>
        </w:rPr>
        <w:t>/</w:t>
      </w:r>
      <w:proofErr w:type="spellStart"/>
      <w:r>
        <w:rPr>
          <w:i/>
          <w:color w:val="1C1C1C"/>
        </w:rPr>
        <w:t>Инструкције</w:t>
      </w:r>
      <w:proofErr w:type="spellEnd"/>
      <w:r>
        <w:rPr>
          <w:i/>
          <w:color w:val="1C1C1C"/>
        </w:rPr>
        <w:t xml:space="preserve"> за </w:t>
      </w:r>
      <w:proofErr w:type="spellStart"/>
      <w:proofErr w:type="gramStart"/>
      <w:r>
        <w:rPr>
          <w:i/>
          <w:color w:val="1C1C1C"/>
        </w:rPr>
        <w:t>плаћање</w:t>
      </w:r>
      <w:proofErr w:type="spellEnd"/>
      <w:r>
        <w:rPr>
          <w:color w:val="1C1C1C"/>
        </w:rPr>
        <w:t>“</w:t>
      </w:r>
      <w:proofErr w:type="gramEnd"/>
      <w:r>
        <w:rPr>
          <w:color w:val="1C1C1C"/>
        </w:rPr>
        <w:t xml:space="preserve">, и </w:t>
      </w:r>
      <w:proofErr w:type="spellStart"/>
      <w:r>
        <w:rPr>
          <w:color w:val="1C1C1C"/>
        </w:rPr>
        <w:t>плаћање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је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могуће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извршити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на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један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од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два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горе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описана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начина</w:t>
      </w:r>
      <w:proofErr w:type="spellEnd"/>
      <w:r>
        <w:rPr>
          <w:color w:val="1C1C1C"/>
        </w:rPr>
        <w:t>.</w:t>
      </w:r>
    </w:p>
    <w:p w14:paraId="2EC79549" w14:textId="77777777" w:rsidR="009C337E" w:rsidRDefault="009C337E">
      <w:pPr>
        <w:pStyle w:val="BodyText"/>
        <w:spacing w:before="1"/>
      </w:pPr>
    </w:p>
    <w:p w14:paraId="39B6EC8F" w14:textId="77777777" w:rsidR="009C337E" w:rsidRDefault="00000000">
      <w:pPr>
        <w:pStyle w:val="BodyText"/>
        <w:spacing w:before="1"/>
        <w:ind w:left="360" w:right="346"/>
        <w:jc w:val="both"/>
      </w:pPr>
      <w:proofErr w:type="spellStart"/>
      <w:r>
        <w:t>Напомињемо</w:t>
      </w:r>
      <w:proofErr w:type="spellEnd"/>
      <w:r>
        <w:t xml:space="preserve">,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обвезник</w:t>
      </w:r>
      <w:proofErr w:type="spellEnd"/>
      <w:r>
        <w:t xml:space="preserve"> </w:t>
      </w:r>
      <w:proofErr w:type="spellStart"/>
      <w:r>
        <w:t>уплату</w:t>
      </w:r>
      <w:proofErr w:type="spellEnd"/>
      <w:r>
        <w:t xml:space="preserve"> </w:t>
      </w:r>
      <w:proofErr w:type="spellStart"/>
      <w:r>
        <w:t>накнаде</w:t>
      </w:r>
      <w:proofErr w:type="spellEnd"/>
      <w:r>
        <w:t xml:space="preserve"> за </w:t>
      </w:r>
      <w:proofErr w:type="spellStart"/>
      <w:r>
        <w:t>обраду</w:t>
      </w:r>
      <w:proofErr w:type="spellEnd"/>
      <w:r>
        <w:t xml:space="preserve"> и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објављивање</w:t>
      </w:r>
      <w:proofErr w:type="spellEnd"/>
      <w:r>
        <w:t xml:space="preserve"> </w:t>
      </w:r>
      <w:proofErr w:type="spellStart"/>
      <w:r>
        <w:t>финансијских</w:t>
      </w:r>
      <w:proofErr w:type="spellEnd"/>
      <w:r>
        <w:t xml:space="preserve"> </w:t>
      </w:r>
      <w:proofErr w:type="spellStart"/>
      <w:r>
        <w:t>извештаја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изврши</w:t>
      </w:r>
      <w:proofErr w:type="spellEnd"/>
      <w:r>
        <w:t xml:space="preserve"> у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прописан</w:t>
      </w:r>
      <w:proofErr w:type="spellEnd"/>
      <w:r>
        <w:t xml:space="preserve">, </w:t>
      </w:r>
      <w:proofErr w:type="spellStart"/>
      <w:r>
        <w:t>достављени</w:t>
      </w:r>
      <w:proofErr w:type="spellEnd"/>
      <w:r>
        <w:t xml:space="preserve"> </w:t>
      </w:r>
      <w:proofErr w:type="spellStart"/>
      <w:r>
        <w:t>извештај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документација</w:t>
      </w:r>
      <w:proofErr w:type="spellEnd"/>
      <w:r>
        <w:t xml:space="preserve"> </w:t>
      </w:r>
      <w:proofErr w:type="spellStart"/>
      <w:r>
        <w:t>неће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објављени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страници</w:t>
      </w:r>
      <w:proofErr w:type="spellEnd"/>
      <w:r>
        <w:t xml:space="preserve"> Агенције.</w:t>
      </w:r>
    </w:p>
    <w:sectPr w:rsidR="009C337E">
      <w:pgSz w:w="12240" w:h="15840"/>
      <w:pgMar w:top="8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D46DA"/>
    <w:multiLevelType w:val="multilevel"/>
    <w:tmpl w:val="C4882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7C15C2"/>
    <w:multiLevelType w:val="hybridMultilevel"/>
    <w:tmpl w:val="E3DE75DC"/>
    <w:lvl w:ilvl="0" w:tplc="F962DFBE">
      <w:numFmt w:val="bullet"/>
      <w:lvlText w:val=""/>
      <w:lvlJc w:val="left"/>
      <w:pPr>
        <w:ind w:left="25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6403E3A">
      <w:numFmt w:val="bullet"/>
      <w:lvlText w:val="•"/>
      <w:lvlJc w:val="left"/>
      <w:pPr>
        <w:ind w:left="1242" w:hanging="284"/>
      </w:pPr>
      <w:rPr>
        <w:rFonts w:hint="default"/>
        <w:lang w:eastAsia="en-US" w:bidi="ar-SA"/>
      </w:rPr>
    </w:lvl>
    <w:lvl w:ilvl="2" w:tplc="9A8468B8">
      <w:numFmt w:val="bullet"/>
      <w:lvlText w:val="•"/>
      <w:lvlJc w:val="left"/>
      <w:pPr>
        <w:ind w:left="2224" w:hanging="284"/>
      </w:pPr>
      <w:rPr>
        <w:rFonts w:hint="default"/>
        <w:lang w:eastAsia="en-US" w:bidi="ar-SA"/>
      </w:rPr>
    </w:lvl>
    <w:lvl w:ilvl="3" w:tplc="B26E9498">
      <w:numFmt w:val="bullet"/>
      <w:lvlText w:val="•"/>
      <w:lvlJc w:val="left"/>
      <w:pPr>
        <w:ind w:left="3206" w:hanging="284"/>
      </w:pPr>
      <w:rPr>
        <w:rFonts w:hint="default"/>
        <w:lang w:eastAsia="en-US" w:bidi="ar-SA"/>
      </w:rPr>
    </w:lvl>
    <w:lvl w:ilvl="4" w:tplc="F8F2133C">
      <w:numFmt w:val="bullet"/>
      <w:lvlText w:val="•"/>
      <w:lvlJc w:val="left"/>
      <w:pPr>
        <w:ind w:left="4188" w:hanging="284"/>
      </w:pPr>
      <w:rPr>
        <w:rFonts w:hint="default"/>
        <w:lang w:eastAsia="en-US" w:bidi="ar-SA"/>
      </w:rPr>
    </w:lvl>
    <w:lvl w:ilvl="5" w:tplc="373C4CA6">
      <w:numFmt w:val="bullet"/>
      <w:lvlText w:val="•"/>
      <w:lvlJc w:val="left"/>
      <w:pPr>
        <w:ind w:left="5170" w:hanging="284"/>
      </w:pPr>
      <w:rPr>
        <w:rFonts w:hint="default"/>
        <w:lang w:eastAsia="en-US" w:bidi="ar-SA"/>
      </w:rPr>
    </w:lvl>
    <w:lvl w:ilvl="6" w:tplc="12F49B98">
      <w:numFmt w:val="bullet"/>
      <w:lvlText w:val="•"/>
      <w:lvlJc w:val="left"/>
      <w:pPr>
        <w:ind w:left="6152" w:hanging="284"/>
      </w:pPr>
      <w:rPr>
        <w:rFonts w:hint="default"/>
        <w:lang w:eastAsia="en-US" w:bidi="ar-SA"/>
      </w:rPr>
    </w:lvl>
    <w:lvl w:ilvl="7" w:tplc="B242320E">
      <w:numFmt w:val="bullet"/>
      <w:lvlText w:val="•"/>
      <w:lvlJc w:val="left"/>
      <w:pPr>
        <w:ind w:left="7134" w:hanging="284"/>
      </w:pPr>
      <w:rPr>
        <w:rFonts w:hint="default"/>
        <w:lang w:eastAsia="en-US" w:bidi="ar-SA"/>
      </w:rPr>
    </w:lvl>
    <w:lvl w:ilvl="8" w:tplc="9430687A">
      <w:numFmt w:val="bullet"/>
      <w:lvlText w:val="•"/>
      <w:lvlJc w:val="left"/>
      <w:pPr>
        <w:ind w:left="8116" w:hanging="284"/>
      </w:pPr>
      <w:rPr>
        <w:rFonts w:hint="default"/>
        <w:lang w:eastAsia="en-US" w:bidi="ar-SA"/>
      </w:rPr>
    </w:lvl>
  </w:abstractNum>
  <w:num w:numId="1" w16cid:durableId="951017969">
    <w:abstractNumId w:val="1"/>
  </w:num>
  <w:num w:numId="2" w16cid:durableId="1351948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37E"/>
    <w:rsid w:val="00083B86"/>
    <w:rsid w:val="001B2C44"/>
    <w:rsid w:val="001F0DE0"/>
    <w:rsid w:val="00642037"/>
    <w:rsid w:val="0080309B"/>
    <w:rsid w:val="008237CF"/>
    <w:rsid w:val="008F7FAA"/>
    <w:rsid w:val="009A7B1A"/>
    <w:rsid w:val="009C337E"/>
    <w:rsid w:val="00AD3DEA"/>
    <w:rsid w:val="00C83445"/>
    <w:rsid w:val="00FC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61F4"/>
  <w15:docId w15:val="{141B0AE4-C794-45BB-BA5B-CE5AFDE8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9"/>
      <w:ind w:left="122" w:right="42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7"/>
      <w:ind w:left="259" w:right="34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mivukovic</dc:creator>
  <cp:lastModifiedBy>мр Сања Марковић</cp:lastModifiedBy>
  <cp:revision>8</cp:revision>
  <dcterms:created xsi:type="dcterms:W3CDTF">2026-01-13T15:31:00Z</dcterms:created>
  <dcterms:modified xsi:type="dcterms:W3CDTF">2026-01-14T08:28:00Z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2026-01-13T00:00:00Z</vt:filetime>
  </property>
  <property fmtid="{D5CDD505-2E9C-101B-9397-08002B2CF9AE}" pid="5" name="Producer">
    <vt:lpwstr>Microsoft® Word 2019</vt:lpwstr>
  </property>
</Properties>
</file>